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3"/>
        <w:gridCol w:w="4875"/>
      </w:tblGrid>
      <w:tr w:rsidR="00A27D9E" w:rsidRPr="00A46642" w14:paraId="60435151" w14:textId="77777777" w:rsidTr="002A3DC0">
        <w:trPr>
          <w:gridAfter w:val="1"/>
          <w:wAfter w:w="4875" w:type="dxa"/>
          <w:trHeight w:val="1219"/>
        </w:trPr>
        <w:tc>
          <w:tcPr>
            <w:tcW w:w="5103" w:type="dxa"/>
            <w:vMerge w:val="restart"/>
          </w:tcPr>
          <w:p w14:paraId="23343A2D" w14:textId="77777777" w:rsidR="00A27D9E" w:rsidRPr="00A46642" w:rsidRDefault="00A27D9E" w:rsidP="0007095A">
            <w:pPr>
              <w:pStyle w:val="Texte85pt"/>
              <w:rPr>
                <w:lang w:val="fr-CH"/>
              </w:rPr>
            </w:pPr>
            <w:bookmarkStart w:id="0" w:name="_GoBack"/>
            <w:bookmarkEnd w:id="0"/>
            <w:r w:rsidRPr="00A46642">
              <w:rPr>
                <w:lang w:val="fr-CH"/>
              </w:rPr>
              <w:t>Direction de l’intérieur et de la justice</w:t>
            </w:r>
          </w:p>
          <w:p w14:paraId="25A8906A" w14:textId="77777777" w:rsidR="00A27D9E" w:rsidRPr="00A46642" w:rsidRDefault="00A27D9E" w:rsidP="001B4DBF">
            <w:pPr>
              <w:pStyle w:val="Texte85pt"/>
              <w:rPr>
                <w:lang w:val="fr-CH"/>
              </w:rPr>
            </w:pPr>
            <w:r w:rsidRPr="00A46642">
              <w:rPr>
                <w:lang w:val="fr-CH"/>
              </w:rPr>
              <w:t>Office des mineurs</w:t>
            </w:r>
          </w:p>
          <w:p w14:paraId="4EB8F199" w14:textId="77777777" w:rsidR="00A27D9E" w:rsidRPr="00A46642" w:rsidRDefault="00A27D9E" w:rsidP="001B4DBF">
            <w:pPr>
              <w:pStyle w:val="Texte85pt"/>
              <w:rPr>
                <w:lang w:val="fr-CH"/>
              </w:rPr>
            </w:pPr>
          </w:p>
          <w:p w14:paraId="2819522D" w14:textId="77777777" w:rsidR="00A27D9E" w:rsidRPr="00A46642" w:rsidRDefault="00A27D9E" w:rsidP="0007095A">
            <w:pPr>
              <w:pStyle w:val="Texte85pt"/>
              <w:rPr>
                <w:lang w:val="fr-CH"/>
              </w:rPr>
            </w:pPr>
            <w:r w:rsidRPr="00A46642">
              <w:rPr>
                <w:lang w:val="fr-CH"/>
              </w:rPr>
              <w:t>Hallerstrasse 5</w:t>
            </w:r>
          </w:p>
          <w:p w14:paraId="6E7248C9" w14:textId="77777777" w:rsidR="00A27D9E" w:rsidRPr="00A46642" w:rsidRDefault="00A27D9E" w:rsidP="0007095A">
            <w:pPr>
              <w:pStyle w:val="Texte85pt"/>
              <w:rPr>
                <w:lang w:val="fr-CH"/>
              </w:rPr>
            </w:pPr>
            <w:r w:rsidRPr="00A46642">
              <w:rPr>
                <w:lang w:val="fr-CH"/>
              </w:rPr>
              <w:t>Case postale</w:t>
            </w:r>
          </w:p>
          <w:p w14:paraId="315F28F4" w14:textId="77777777" w:rsidR="00A27D9E" w:rsidRPr="00A46642" w:rsidRDefault="00A27D9E" w:rsidP="0007095A">
            <w:pPr>
              <w:pStyle w:val="Texte85pt"/>
            </w:pPr>
            <w:r w:rsidRPr="00A46642">
              <w:t>3001 Berne</w:t>
            </w:r>
          </w:p>
          <w:p w14:paraId="2AB2DBB4" w14:textId="77777777" w:rsidR="00A27D9E" w:rsidRPr="00A46642" w:rsidRDefault="00A27D9E" w:rsidP="0007095A">
            <w:pPr>
              <w:pStyle w:val="Texte85pt"/>
            </w:pPr>
            <w:r w:rsidRPr="00A46642">
              <w:t>+41 31 633 76 33</w:t>
            </w:r>
          </w:p>
          <w:p w14:paraId="2AA351AC" w14:textId="77777777" w:rsidR="00A27D9E" w:rsidRPr="00A46642" w:rsidRDefault="00A27D9E" w:rsidP="0007095A">
            <w:pPr>
              <w:pStyle w:val="Texte85pt"/>
            </w:pPr>
            <w:r w:rsidRPr="00A46642">
              <w:t>kja-bern@be.ch</w:t>
            </w:r>
          </w:p>
          <w:p w14:paraId="5680FFAF" w14:textId="77777777" w:rsidR="00A27D9E" w:rsidRPr="00A46642" w:rsidRDefault="00A27D9E" w:rsidP="0007095A">
            <w:pPr>
              <w:pStyle w:val="Texte85pt"/>
            </w:pPr>
            <w:r w:rsidRPr="00A46642">
              <w:t>www.be.ch/om</w:t>
            </w:r>
          </w:p>
          <w:p w14:paraId="2DDDD25D" w14:textId="77777777" w:rsidR="00A27D9E" w:rsidRPr="00A46642" w:rsidRDefault="00A27D9E" w:rsidP="0007095A">
            <w:pPr>
              <w:pStyle w:val="Texte85pt"/>
            </w:pPr>
          </w:p>
          <w:p w14:paraId="31DC01F1" w14:textId="77777777" w:rsidR="00A27D9E" w:rsidRPr="00A46642" w:rsidRDefault="00A27D9E" w:rsidP="008D57E8">
            <w:pPr>
              <w:pStyle w:val="Texte85pt"/>
            </w:pPr>
          </w:p>
        </w:tc>
      </w:tr>
      <w:tr w:rsidR="00A27D9E" w:rsidRPr="00A46642" w14:paraId="6154ADDF" w14:textId="77777777" w:rsidTr="002A3DC0">
        <w:trPr>
          <w:gridAfter w:val="1"/>
          <w:wAfter w:w="4875" w:type="dxa"/>
          <w:trHeight w:val="1224"/>
        </w:trPr>
        <w:tc>
          <w:tcPr>
            <w:tcW w:w="5103" w:type="dxa"/>
            <w:vMerge/>
          </w:tcPr>
          <w:p w14:paraId="1193774E" w14:textId="77777777" w:rsidR="00A27D9E" w:rsidRPr="00A46642" w:rsidRDefault="00A27D9E" w:rsidP="0007095A"/>
        </w:tc>
      </w:tr>
      <w:tr w:rsidR="00AA0E6D" w:rsidRPr="00A46642" w14:paraId="1541CE6C" w14:textId="77777777" w:rsidTr="002A3DC0">
        <w:trPr>
          <w:trHeight w:val="283"/>
        </w:trPr>
        <w:tc>
          <w:tcPr>
            <w:tcW w:w="5103" w:type="dxa"/>
            <w:vMerge/>
          </w:tcPr>
          <w:p w14:paraId="089F293E" w14:textId="77777777" w:rsidR="00AA0E6D" w:rsidRPr="00A46642" w:rsidRDefault="00AA0E6D" w:rsidP="0007095A"/>
        </w:tc>
        <w:tc>
          <w:tcPr>
            <w:tcW w:w="4875" w:type="dxa"/>
          </w:tcPr>
          <w:p w14:paraId="5CFDF235" w14:textId="77777777" w:rsidR="00AA0E6D" w:rsidRPr="00A46642" w:rsidRDefault="00AA0E6D" w:rsidP="0007095A">
            <w:pPr>
              <w:pStyle w:val="Texte85pt"/>
            </w:pPr>
          </w:p>
        </w:tc>
      </w:tr>
      <w:tr w:rsidR="00AA0E6D" w:rsidRPr="00A46642" w14:paraId="537A699A" w14:textId="77777777" w:rsidTr="002A3DC0">
        <w:trPr>
          <w:trHeight w:val="20"/>
        </w:trPr>
        <w:tc>
          <w:tcPr>
            <w:tcW w:w="5103" w:type="dxa"/>
          </w:tcPr>
          <w:p w14:paraId="1898BFAE" w14:textId="77777777" w:rsidR="00AA0E6D" w:rsidRPr="00A46642" w:rsidRDefault="00AA0E6D" w:rsidP="004C3EE5">
            <w:pPr>
              <w:pStyle w:val="Texte85pt"/>
            </w:pPr>
          </w:p>
        </w:tc>
        <w:tc>
          <w:tcPr>
            <w:tcW w:w="4875" w:type="dxa"/>
          </w:tcPr>
          <w:p w14:paraId="36FE43C3" w14:textId="0D7EC523" w:rsidR="00AA0E6D" w:rsidRPr="00A46642" w:rsidRDefault="00AA0E6D" w:rsidP="00A27D9E">
            <w:pPr>
              <w:pStyle w:val="Texte85pt"/>
            </w:pPr>
          </w:p>
        </w:tc>
      </w:tr>
    </w:tbl>
    <w:p w14:paraId="53172D1F" w14:textId="0EB730FF" w:rsidR="00DC2D27" w:rsidRPr="00B56FC5" w:rsidRDefault="003E6340" w:rsidP="00DC2D27">
      <w:pPr>
        <w:pStyle w:val="Brieftitel"/>
        <w:pBdr>
          <w:top w:val="single" w:sz="4" w:space="2" w:color="auto"/>
          <w:left w:val="single" w:sz="4" w:space="4" w:color="auto"/>
          <w:bottom w:val="single" w:sz="4" w:space="1" w:color="auto"/>
          <w:right w:val="single" w:sz="4" w:space="4" w:color="auto"/>
        </w:pBdr>
        <w:shd w:val="clear" w:color="auto" w:fill="BFBFBF" w:themeFill="background1" w:themeFillShade="BF"/>
        <w:jc w:val="center"/>
        <w:rPr>
          <w:lang w:val="fr-CH"/>
        </w:rPr>
      </w:pPr>
      <w:r w:rsidRPr="003E6340">
        <w:rPr>
          <w:rFonts w:ascii="Arial" w:eastAsia="Arial" w:hAnsi="Arial" w:cs="Times New Roman"/>
          <w:bCs w:val="0"/>
          <w:spacing w:val="0"/>
          <w:sz w:val="26"/>
          <w:lang w:val="fr-CH"/>
        </w:rPr>
        <w:t>Prestation: placement d’enfants en situation de handicap nécessitant une prise en charge dépassant le cadre ordinaire (prestation EHC)</w:t>
      </w:r>
    </w:p>
    <w:p w14:paraId="3CCC1D04" w14:textId="660A2441" w:rsidR="00061F6A" w:rsidRPr="00B56FC5" w:rsidRDefault="00061F6A" w:rsidP="00960C6B">
      <w:pPr>
        <w:tabs>
          <w:tab w:val="right" w:pos="14175"/>
        </w:tabs>
        <w:spacing w:after="120" w:line="240" w:lineRule="atLeast"/>
        <w:rPr>
          <w:rFonts w:ascii="Arial" w:hAnsi="Arial"/>
          <w:sz w:val="20"/>
          <w:lang w:val="fr-CH"/>
        </w:rPr>
      </w:pPr>
      <w:r w:rsidRPr="00B56FC5">
        <w:rPr>
          <w:rFonts w:ascii="Arial" w:hAnsi="Arial"/>
          <w:sz w:val="20"/>
          <w:lang w:val="fr-CH"/>
        </w:rPr>
        <w:t>La prestation EHC, d’une durée limitée, s’adresse à un petit nombre d’enfants et d</w:t>
      </w:r>
      <w:r w:rsidR="00960C6B">
        <w:rPr>
          <w:rFonts w:ascii="Arial" w:hAnsi="Arial"/>
          <w:sz w:val="20"/>
          <w:lang w:val="fr-CH"/>
        </w:rPr>
        <w:t xml:space="preserve">’adolescents </w:t>
      </w:r>
      <w:r w:rsidR="005F5711" w:rsidRPr="00B56FC5">
        <w:rPr>
          <w:rFonts w:ascii="Arial" w:hAnsi="Arial"/>
          <w:sz w:val="20"/>
          <w:lang w:val="fr-CH"/>
        </w:rPr>
        <w:t xml:space="preserve">souffrant de graves </w:t>
      </w:r>
      <w:r w:rsidRPr="00B56FC5">
        <w:rPr>
          <w:rFonts w:ascii="Arial" w:hAnsi="Arial"/>
          <w:sz w:val="20"/>
          <w:lang w:val="fr-CH"/>
        </w:rPr>
        <w:t>handicap</w:t>
      </w:r>
      <w:r w:rsidR="005F5711" w:rsidRPr="00B56FC5">
        <w:rPr>
          <w:rFonts w:ascii="Arial" w:hAnsi="Arial"/>
          <w:sz w:val="20"/>
          <w:lang w:val="fr-CH"/>
        </w:rPr>
        <w:t>s</w:t>
      </w:r>
      <w:r w:rsidRPr="00B56FC5">
        <w:rPr>
          <w:rFonts w:ascii="Arial" w:hAnsi="Arial"/>
          <w:sz w:val="20"/>
          <w:lang w:val="fr-CH"/>
        </w:rPr>
        <w:t xml:space="preserve"> nécessitant une prise en charge particulièrement importante en raison de forts troubles du comportement </w:t>
      </w:r>
      <w:r w:rsidR="005F5711" w:rsidRPr="00B56FC5">
        <w:rPr>
          <w:rFonts w:ascii="Arial" w:hAnsi="Arial"/>
          <w:sz w:val="20"/>
          <w:lang w:val="fr-CH"/>
        </w:rPr>
        <w:t>(</w:t>
      </w:r>
      <w:r w:rsidR="00960C6B">
        <w:rPr>
          <w:rFonts w:ascii="Arial" w:hAnsi="Arial"/>
          <w:sz w:val="20"/>
          <w:lang w:val="fr-CH"/>
        </w:rPr>
        <w:t xml:space="preserve">grand </w:t>
      </w:r>
      <w:r w:rsidR="005F5711" w:rsidRPr="00B56FC5">
        <w:rPr>
          <w:rFonts w:ascii="Arial" w:hAnsi="Arial"/>
          <w:sz w:val="20"/>
          <w:lang w:val="fr-CH"/>
        </w:rPr>
        <w:t xml:space="preserve">danger pour soi-même et pour autrui, notamment) et impliquant un placement dans un cadre résidentiel hautement spécialisé. En général, les enfants concernés ont déjà fréquenté une fois au moins le groupe d’intervention de crise du foyer scolaire spécialisé Mätteli ou le centre d’intervention de crise des Services psychiatriques universitaires. Un retour dans l’institution </w:t>
      </w:r>
      <w:r w:rsidR="000A641F">
        <w:rPr>
          <w:rFonts w:ascii="Arial" w:hAnsi="Arial"/>
          <w:sz w:val="20"/>
          <w:lang w:val="fr-CH"/>
        </w:rPr>
        <w:t xml:space="preserve">habituelle </w:t>
      </w:r>
      <w:r w:rsidR="005F5711" w:rsidRPr="00B56FC5">
        <w:rPr>
          <w:rFonts w:ascii="Arial" w:hAnsi="Arial"/>
          <w:sz w:val="20"/>
          <w:lang w:val="fr-CH"/>
        </w:rPr>
        <w:t xml:space="preserve">a échoué ou n’est pas jugé adéquat.  </w:t>
      </w:r>
    </w:p>
    <w:tbl>
      <w:tblPr>
        <w:tblW w:w="9813" w:type="dxa"/>
        <w:tblLayout w:type="fixed"/>
        <w:tblCellMar>
          <w:left w:w="70" w:type="dxa"/>
          <w:right w:w="70" w:type="dxa"/>
        </w:tblCellMar>
        <w:tblLook w:val="0000" w:firstRow="0" w:lastRow="0" w:firstColumn="0" w:lastColumn="0" w:noHBand="0" w:noVBand="0"/>
      </w:tblPr>
      <w:tblGrid>
        <w:gridCol w:w="3331"/>
        <w:gridCol w:w="6482"/>
      </w:tblGrid>
      <w:tr w:rsidR="00DC2D27" w:rsidRPr="00B56FC5" w14:paraId="3D7DA23B" w14:textId="77777777" w:rsidTr="00586C21">
        <w:trPr>
          <w:cantSplit/>
        </w:trPr>
        <w:tc>
          <w:tcPr>
            <w:tcW w:w="3331" w:type="dxa"/>
          </w:tcPr>
          <w:p w14:paraId="7920C78A" w14:textId="65C5D912" w:rsidR="00DC2D27" w:rsidRPr="00B56FC5" w:rsidRDefault="00C04850" w:rsidP="00C04850">
            <w:pPr>
              <w:tabs>
                <w:tab w:val="right" w:pos="14175"/>
              </w:tabs>
              <w:spacing w:before="100" w:after="100" w:line="280" w:lineRule="atLeast"/>
              <w:rPr>
                <w:rFonts w:ascii="Arial" w:eastAsia="Arial" w:hAnsi="Arial" w:cs="Times New Roman"/>
                <w:b/>
                <w:bCs w:val="0"/>
                <w:spacing w:val="0"/>
                <w:sz w:val="20"/>
                <w:lang w:val="fr-CH"/>
              </w:rPr>
            </w:pPr>
            <w:r w:rsidRPr="00B56FC5">
              <w:rPr>
                <w:rFonts w:ascii="Arial" w:eastAsia="Arial" w:hAnsi="Arial" w:cs="Times New Roman"/>
                <w:b/>
                <w:bCs w:val="0"/>
                <w:spacing w:val="0"/>
                <w:sz w:val="20"/>
                <w:lang w:val="fr-CH"/>
              </w:rPr>
              <w:t>Catalogue de prestations</w:t>
            </w:r>
            <w:r w:rsidR="00DC2D27" w:rsidRPr="00B56FC5">
              <w:rPr>
                <w:rFonts w:ascii="Arial" w:eastAsia="Arial" w:hAnsi="Arial" w:cs="Times New Roman"/>
                <w:b/>
                <w:bCs w:val="0"/>
                <w:spacing w:val="0"/>
                <w:sz w:val="20"/>
                <w:lang w:val="fr-CH"/>
              </w:rPr>
              <w:t>:</w:t>
            </w:r>
          </w:p>
        </w:tc>
        <w:tc>
          <w:tcPr>
            <w:tcW w:w="6482" w:type="dxa"/>
            <w:tcBorders>
              <w:top w:val="single" w:sz="6" w:space="0" w:color="auto"/>
              <w:left w:val="single" w:sz="6" w:space="0" w:color="auto"/>
              <w:bottom w:val="single" w:sz="6" w:space="0" w:color="auto"/>
              <w:right w:val="single" w:sz="6" w:space="0" w:color="auto"/>
            </w:tcBorders>
          </w:tcPr>
          <w:p w14:paraId="7993FDD4" w14:textId="4B5DF0B9" w:rsidR="00DC2D27" w:rsidRPr="00B56FC5" w:rsidRDefault="00C04850" w:rsidP="00C04850">
            <w:pPr>
              <w:tabs>
                <w:tab w:val="right" w:pos="14175"/>
              </w:tabs>
              <w:spacing w:before="100" w:after="100" w:line="280" w:lineRule="atLeast"/>
              <w:jc w:val="center"/>
              <w:rPr>
                <w:rFonts w:ascii="Arial" w:eastAsia="Arial" w:hAnsi="Arial" w:cs="Times New Roman"/>
                <w:b/>
                <w:bCs w:val="0"/>
                <w:spacing w:val="0"/>
                <w:sz w:val="20"/>
                <w:lang w:val="fr-CH"/>
              </w:rPr>
            </w:pPr>
            <w:r w:rsidRPr="00B56FC5">
              <w:rPr>
                <w:rFonts w:ascii="Arial" w:eastAsia="Arial" w:hAnsi="Arial" w:cs="Times New Roman"/>
                <w:b/>
                <w:bCs w:val="0"/>
                <w:spacing w:val="0"/>
                <w:sz w:val="20"/>
                <w:lang w:val="fr-CH"/>
              </w:rPr>
              <w:t xml:space="preserve">Prestation de type résidentiel </w:t>
            </w:r>
          </w:p>
        </w:tc>
      </w:tr>
    </w:tbl>
    <w:p w14:paraId="17C580C9" w14:textId="77777777" w:rsidR="00DC2D27" w:rsidRPr="00376DBC" w:rsidRDefault="00DC2D27" w:rsidP="00DC2D27">
      <w:pPr>
        <w:tabs>
          <w:tab w:val="right" w:pos="14175"/>
        </w:tabs>
        <w:spacing w:line="280" w:lineRule="atLeast"/>
        <w:rPr>
          <w:rFonts w:ascii="Arial" w:eastAsia="Arial" w:hAnsi="Arial" w:cs="Times New Roman"/>
          <w:bCs w:val="0"/>
          <w:spacing w:val="0"/>
          <w:sz w:val="20"/>
          <w:lang w:val="de-DE"/>
        </w:rPr>
      </w:pPr>
    </w:p>
    <w:tbl>
      <w:tblPr>
        <w:tblW w:w="9851" w:type="dxa"/>
        <w:tblLayout w:type="fixed"/>
        <w:tblCellMar>
          <w:left w:w="70" w:type="dxa"/>
          <w:right w:w="70" w:type="dxa"/>
        </w:tblCellMar>
        <w:tblLook w:val="0000" w:firstRow="0" w:lastRow="0" w:firstColumn="0" w:lastColumn="0" w:noHBand="0" w:noVBand="0"/>
      </w:tblPr>
      <w:tblGrid>
        <w:gridCol w:w="3331"/>
        <w:gridCol w:w="6520"/>
      </w:tblGrid>
      <w:tr w:rsidR="00DC2D27" w:rsidRPr="003E6340" w14:paraId="7899DE6C" w14:textId="77777777" w:rsidTr="00586C21">
        <w:trPr>
          <w:cantSplit/>
        </w:trPr>
        <w:tc>
          <w:tcPr>
            <w:tcW w:w="3331" w:type="dxa"/>
          </w:tcPr>
          <w:p w14:paraId="0EEA6036" w14:textId="448EEEB2" w:rsidR="00DC2D27" w:rsidRPr="00692094" w:rsidRDefault="00C04850" w:rsidP="00B56FC5">
            <w:pPr>
              <w:tabs>
                <w:tab w:val="right" w:pos="14175"/>
              </w:tabs>
              <w:spacing w:before="60" w:line="280" w:lineRule="atLeast"/>
              <w:rPr>
                <w:rFonts w:ascii="Arial" w:eastAsia="Arial" w:hAnsi="Arial" w:cs="Times New Roman"/>
                <w:b/>
                <w:bCs w:val="0"/>
                <w:spacing w:val="0"/>
                <w:sz w:val="20"/>
                <w:lang w:val="fr-CH"/>
              </w:rPr>
            </w:pPr>
            <w:r w:rsidRPr="00692094">
              <w:rPr>
                <w:rFonts w:ascii="Arial" w:eastAsia="Arial" w:hAnsi="Arial" w:cs="Times New Roman"/>
                <w:b/>
                <w:bCs w:val="0"/>
                <w:spacing w:val="0"/>
                <w:sz w:val="20"/>
                <w:lang w:val="fr-CH"/>
              </w:rPr>
              <w:t>Descriptif de la prestation</w:t>
            </w:r>
            <w:r w:rsidR="00DC2D27" w:rsidRPr="00692094">
              <w:rPr>
                <w:rFonts w:ascii="Arial" w:eastAsia="Arial" w:hAnsi="Arial" w:cs="Times New Roman"/>
                <w:b/>
                <w:bCs w:val="0"/>
                <w:spacing w:val="0"/>
                <w:sz w:val="20"/>
                <w:lang w:val="fr-CH"/>
              </w:rPr>
              <w:t>:</w:t>
            </w:r>
          </w:p>
        </w:tc>
        <w:tc>
          <w:tcPr>
            <w:tcW w:w="6520" w:type="dxa"/>
          </w:tcPr>
          <w:p w14:paraId="2CD83942" w14:textId="5F5D409D" w:rsidR="00B56FC5" w:rsidRPr="00692094" w:rsidRDefault="00B56FC5" w:rsidP="00586C21">
            <w:pPr>
              <w:tabs>
                <w:tab w:val="right" w:pos="14175"/>
              </w:tabs>
              <w:spacing w:before="120" w:after="120" w:line="240" w:lineRule="atLeast"/>
              <w:rPr>
                <w:rFonts w:ascii="Arial" w:eastAsia="Arial" w:hAnsi="Arial" w:cs="Times New Roman"/>
                <w:bCs w:val="0"/>
                <w:spacing w:val="0"/>
                <w:sz w:val="20"/>
                <w:szCs w:val="20"/>
                <w:lang w:val="fr-CH"/>
              </w:rPr>
            </w:pPr>
            <w:r w:rsidRPr="00692094">
              <w:rPr>
                <w:rFonts w:ascii="Arial" w:eastAsia="Arial" w:hAnsi="Arial" w:cs="Times New Roman"/>
                <w:bCs w:val="0"/>
                <w:spacing w:val="0"/>
                <w:sz w:val="20"/>
                <w:szCs w:val="20"/>
                <w:lang w:val="fr-CH"/>
              </w:rPr>
              <w:t>La prestation EHC comprend le placement résidentiel et la scolarisation d’enfants souffrant de graves handicaps qui, du fait de</w:t>
            </w:r>
            <w:r w:rsidR="000A641F">
              <w:rPr>
                <w:rFonts w:ascii="Arial" w:eastAsia="Arial" w:hAnsi="Arial" w:cs="Times New Roman"/>
                <w:bCs w:val="0"/>
                <w:spacing w:val="0"/>
                <w:sz w:val="20"/>
                <w:szCs w:val="20"/>
                <w:lang w:val="fr-CH"/>
              </w:rPr>
              <w:t xml:space="preserve"> leurs</w:t>
            </w:r>
            <w:r w:rsidRPr="00692094">
              <w:rPr>
                <w:rFonts w:ascii="Arial" w:eastAsia="Arial" w:hAnsi="Arial" w:cs="Times New Roman"/>
                <w:bCs w:val="0"/>
                <w:spacing w:val="0"/>
                <w:sz w:val="20"/>
                <w:szCs w:val="20"/>
                <w:lang w:val="fr-CH"/>
              </w:rPr>
              <w:t xml:space="preserve"> troubles du comportement </w:t>
            </w:r>
            <w:r w:rsidR="00960C6B">
              <w:rPr>
                <w:rFonts w:ascii="Arial" w:eastAsia="Arial" w:hAnsi="Arial" w:cs="Times New Roman"/>
                <w:bCs w:val="0"/>
                <w:spacing w:val="0"/>
                <w:sz w:val="20"/>
                <w:szCs w:val="20"/>
                <w:lang w:val="fr-CH"/>
              </w:rPr>
              <w:t>très importants</w:t>
            </w:r>
            <w:r w:rsidRPr="00692094">
              <w:rPr>
                <w:rFonts w:ascii="Arial" w:eastAsia="Arial" w:hAnsi="Arial" w:cs="Times New Roman"/>
                <w:bCs w:val="0"/>
                <w:spacing w:val="0"/>
                <w:sz w:val="20"/>
                <w:szCs w:val="20"/>
                <w:lang w:val="fr-CH"/>
              </w:rPr>
              <w:t xml:space="preserve">, doivent être pris en charge dans un cadre </w:t>
            </w:r>
            <w:r w:rsidR="00EC0AD6">
              <w:rPr>
                <w:rFonts w:ascii="Arial" w:eastAsia="Arial" w:hAnsi="Arial" w:cs="Times New Roman"/>
                <w:bCs w:val="0"/>
                <w:spacing w:val="0"/>
                <w:sz w:val="20"/>
                <w:szCs w:val="20"/>
                <w:lang w:val="fr-CH"/>
              </w:rPr>
              <w:t xml:space="preserve">hautement </w:t>
            </w:r>
            <w:r w:rsidRPr="00692094">
              <w:rPr>
                <w:rFonts w:ascii="Arial" w:eastAsia="Arial" w:hAnsi="Arial" w:cs="Times New Roman"/>
                <w:bCs w:val="0"/>
                <w:spacing w:val="0"/>
                <w:sz w:val="20"/>
                <w:szCs w:val="20"/>
                <w:lang w:val="fr-CH"/>
              </w:rPr>
              <w:t>spécialisé</w:t>
            </w:r>
            <w:r w:rsidR="00960C6B">
              <w:rPr>
                <w:rFonts w:ascii="Arial" w:eastAsia="Arial" w:hAnsi="Arial" w:cs="Times New Roman"/>
                <w:bCs w:val="0"/>
                <w:spacing w:val="0"/>
                <w:sz w:val="20"/>
                <w:szCs w:val="20"/>
                <w:lang w:val="fr-CH"/>
              </w:rPr>
              <w:t xml:space="preserve"> tenant compte de</w:t>
            </w:r>
            <w:r w:rsidR="000A641F">
              <w:rPr>
                <w:rFonts w:ascii="Arial" w:eastAsia="Arial" w:hAnsi="Arial" w:cs="Times New Roman"/>
                <w:bCs w:val="0"/>
                <w:spacing w:val="0"/>
                <w:sz w:val="20"/>
                <w:szCs w:val="20"/>
                <w:lang w:val="fr-CH"/>
              </w:rPr>
              <w:t xml:space="preserve"> leurs </w:t>
            </w:r>
            <w:r w:rsidRPr="00692094">
              <w:rPr>
                <w:rFonts w:ascii="Arial" w:eastAsia="Arial" w:hAnsi="Arial" w:cs="Times New Roman"/>
                <w:bCs w:val="0"/>
                <w:spacing w:val="0"/>
                <w:sz w:val="20"/>
                <w:szCs w:val="20"/>
                <w:lang w:val="fr-CH"/>
              </w:rPr>
              <w:t>besoins individuels</w:t>
            </w:r>
            <w:r w:rsidR="000A641F">
              <w:rPr>
                <w:rFonts w:ascii="Arial" w:eastAsia="Arial" w:hAnsi="Arial" w:cs="Times New Roman"/>
                <w:bCs w:val="0"/>
                <w:spacing w:val="0"/>
                <w:sz w:val="20"/>
                <w:szCs w:val="20"/>
                <w:lang w:val="fr-CH"/>
              </w:rPr>
              <w:t>.</w:t>
            </w:r>
          </w:p>
          <w:p w14:paraId="66CDC794" w14:textId="2461815F" w:rsidR="00DC2D27" w:rsidRPr="00692094" w:rsidRDefault="00B56FC5" w:rsidP="00586C21">
            <w:pPr>
              <w:tabs>
                <w:tab w:val="right" w:pos="14175"/>
              </w:tabs>
              <w:spacing w:before="120" w:after="120" w:line="240" w:lineRule="atLeast"/>
              <w:rPr>
                <w:rFonts w:ascii="Arial" w:eastAsia="Arial" w:hAnsi="Arial" w:cs="Times New Roman"/>
                <w:bCs w:val="0"/>
                <w:spacing w:val="0"/>
                <w:sz w:val="20"/>
                <w:szCs w:val="20"/>
                <w:lang w:val="fr-CH"/>
              </w:rPr>
            </w:pPr>
            <w:r w:rsidRPr="00692094">
              <w:rPr>
                <w:rFonts w:ascii="Arial" w:eastAsia="Arial" w:hAnsi="Arial" w:cs="Times New Roman"/>
                <w:bCs w:val="0"/>
                <w:spacing w:val="0"/>
                <w:sz w:val="20"/>
                <w:szCs w:val="20"/>
                <w:lang w:val="fr-CH"/>
              </w:rPr>
              <w:t xml:space="preserve">La prestation EHC diffère de </w:t>
            </w:r>
            <w:r w:rsidR="001F6907" w:rsidRPr="00692094">
              <w:rPr>
                <w:rFonts w:ascii="Arial" w:eastAsia="Arial" w:hAnsi="Arial" w:cs="Times New Roman"/>
                <w:bCs w:val="0"/>
                <w:spacing w:val="0"/>
                <w:sz w:val="20"/>
                <w:szCs w:val="20"/>
                <w:lang w:val="fr-CH"/>
              </w:rPr>
              <w:t xml:space="preserve">celle intitulée </w:t>
            </w:r>
            <w:r w:rsidRPr="00692094">
              <w:rPr>
                <w:rFonts w:ascii="Arial" w:eastAsia="Arial" w:hAnsi="Arial" w:cs="Times New Roman"/>
                <w:bCs w:val="0"/>
                <w:spacing w:val="0"/>
                <w:sz w:val="20"/>
                <w:szCs w:val="20"/>
                <w:lang w:val="fr-CH"/>
              </w:rPr>
              <w:t>«Encadrement socio-pédagogique et hébergement pour enfants et adolescents en situation de handicap» sur les points suivants</w:t>
            </w:r>
            <w:r w:rsidR="00DC2D27" w:rsidRPr="00692094">
              <w:rPr>
                <w:rFonts w:ascii="Arial" w:eastAsia="Arial" w:hAnsi="Arial" w:cs="Times New Roman"/>
                <w:bCs w:val="0"/>
                <w:spacing w:val="0"/>
                <w:sz w:val="20"/>
                <w:szCs w:val="20"/>
                <w:lang w:val="fr-CH"/>
              </w:rPr>
              <w:t>:</w:t>
            </w:r>
          </w:p>
          <w:p w14:paraId="7F6E652F" w14:textId="748C5B51" w:rsidR="00DC2D27" w:rsidRPr="00692094" w:rsidRDefault="00960C6B" w:rsidP="00EC0AD6">
            <w:pPr>
              <w:pStyle w:val="Listenabsatz"/>
              <w:numPr>
                <w:ilvl w:val="0"/>
                <w:numId w:val="27"/>
              </w:numPr>
              <w:tabs>
                <w:tab w:val="right" w:pos="14175"/>
              </w:tabs>
              <w:spacing w:before="120" w:after="120" w:line="240" w:lineRule="atLeast"/>
              <w:ind w:left="714" w:hanging="357"/>
              <w:rPr>
                <w:rFonts w:ascii="Arial" w:eastAsia="Arial" w:hAnsi="Arial" w:cs="Times New Roman"/>
                <w:bCs w:val="0"/>
                <w:spacing w:val="0"/>
                <w:sz w:val="20"/>
                <w:szCs w:val="20"/>
                <w:lang w:val="fr-CH"/>
              </w:rPr>
            </w:pPr>
            <w:r>
              <w:rPr>
                <w:rFonts w:ascii="Arial" w:eastAsia="Arial" w:hAnsi="Arial" w:cs="Times New Roman"/>
                <w:bCs w:val="0"/>
                <w:spacing w:val="0"/>
                <w:sz w:val="20"/>
                <w:szCs w:val="20"/>
                <w:lang w:val="fr-CH"/>
              </w:rPr>
              <w:t xml:space="preserve">Type de prise en charge: </w:t>
            </w:r>
            <w:r w:rsidR="001F6907" w:rsidRPr="00692094">
              <w:rPr>
                <w:rFonts w:ascii="Arial" w:eastAsia="Arial" w:hAnsi="Arial" w:cs="Times New Roman"/>
                <w:bCs w:val="0"/>
                <w:spacing w:val="0"/>
                <w:sz w:val="20"/>
                <w:szCs w:val="20"/>
                <w:lang w:val="fr-CH"/>
              </w:rPr>
              <w:t xml:space="preserve">très </w:t>
            </w:r>
            <w:r>
              <w:rPr>
                <w:rFonts w:ascii="Arial" w:eastAsia="Arial" w:hAnsi="Arial" w:cs="Times New Roman"/>
                <w:bCs w:val="0"/>
                <w:spacing w:val="0"/>
                <w:sz w:val="20"/>
                <w:szCs w:val="20"/>
                <w:lang w:val="fr-CH"/>
              </w:rPr>
              <w:t>intense</w:t>
            </w:r>
            <w:r w:rsidR="001F6907" w:rsidRPr="00692094">
              <w:rPr>
                <w:rFonts w:ascii="Arial" w:eastAsia="Arial" w:hAnsi="Arial" w:cs="Times New Roman"/>
                <w:bCs w:val="0"/>
                <w:spacing w:val="0"/>
                <w:sz w:val="20"/>
                <w:szCs w:val="20"/>
                <w:lang w:val="fr-CH"/>
              </w:rPr>
              <w:t xml:space="preserve">, </w:t>
            </w:r>
            <w:r w:rsidR="00B56FC5" w:rsidRPr="00692094">
              <w:rPr>
                <w:rFonts w:ascii="Arial" w:eastAsia="Arial" w:hAnsi="Arial" w:cs="Times New Roman"/>
                <w:bCs w:val="0"/>
                <w:spacing w:val="0"/>
                <w:sz w:val="20"/>
                <w:szCs w:val="20"/>
                <w:lang w:val="fr-CH"/>
              </w:rPr>
              <w:t xml:space="preserve">généralement un/e professionnel/le par enfant ou </w:t>
            </w:r>
            <w:r w:rsidR="000A641F">
              <w:rPr>
                <w:rFonts w:ascii="Arial" w:eastAsia="Arial" w:hAnsi="Arial" w:cs="Times New Roman"/>
                <w:bCs w:val="0"/>
                <w:spacing w:val="0"/>
                <w:sz w:val="20"/>
                <w:szCs w:val="20"/>
                <w:lang w:val="fr-CH"/>
              </w:rPr>
              <w:t>adolescent/e</w:t>
            </w:r>
            <w:r w:rsidR="00B56FC5" w:rsidRPr="00692094">
              <w:rPr>
                <w:rFonts w:ascii="Arial" w:eastAsia="Arial" w:hAnsi="Arial" w:cs="Times New Roman"/>
                <w:bCs w:val="0"/>
                <w:spacing w:val="0"/>
                <w:sz w:val="20"/>
                <w:szCs w:val="20"/>
                <w:lang w:val="fr-CH"/>
              </w:rPr>
              <w:t xml:space="preserve"> au minimum</w:t>
            </w:r>
            <w:r w:rsidR="00DC2D27" w:rsidRPr="00692094">
              <w:rPr>
                <w:rFonts w:ascii="Arial" w:eastAsia="Arial" w:hAnsi="Arial" w:cs="Times New Roman"/>
                <w:bCs w:val="0"/>
                <w:spacing w:val="0"/>
                <w:sz w:val="20"/>
                <w:szCs w:val="20"/>
                <w:lang w:val="fr-CH"/>
              </w:rPr>
              <w:t>)</w:t>
            </w:r>
          </w:p>
          <w:p w14:paraId="492CB5E8" w14:textId="169AB605" w:rsidR="00DC2D27" w:rsidRPr="00692094" w:rsidRDefault="00960C6B" w:rsidP="00DC2D27">
            <w:pPr>
              <w:pStyle w:val="Listenabsatz"/>
              <w:numPr>
                <w:ilvl w:val="0"/>
                <w:numId w:val="27"/>
              </w:numPr>
              <w:tabs>
                <w:tab w:val="right" w:pos="14175"/>
              </w:tabs>
              <w:spacing w:before="120" w:after="120" w:line="240" w:lineRule="atLeast"/>
              <w:rPr>
                <w:rFonts w:ascii="Arial" w:eastAsia="Arial" w:hAnsi="Arial" w:cs="Times New Roman"/>
                <w:bCs w:val="0"/>
                <w:spacing w:val="0"/>
                <w:sz w:val="20"/>
                <w:szCs w:val="20"/>
                <w:lang w:val="fr-CH"/>
              </w:rPr>
            </w:pPr>
            <w:r>
              <w:rPr>
                <w:rFonts w:ascii="Arial" w:eastAsia="Arial" w:hAnsi="Arial" w:cs="Times New Roman"/>
                <w:bCs w:val="0"/>
                <w:spacing w:val="0"/>
                <w:sz w:val="20"/>
                <w:szCs w:val="20"/>
                <w:lang w:val="fr-CH"/>
              </w:rPr>
              <w:t>Type de s</w:t>
            </w:r>
            <w:r w:rsidR="00BB391F" w:rsidRPr="00692094">
              <w:rPr>
                <w:rFonts w:ascii="Arial" w:eastAsia="Arial" w:hAnsi="Arial" w:cs="Times New Roman"/>
                <w:bCs w:val="0"/>
                <w:spacing w:val="0"/>
                <w:sz w:val="20"/>
                <w:szCs w:val="20"/>
                <w:lang w:val="fr-CH"/>
              </w:rPr>
              <w:t>colarisation</w:t>
            </w:r>
            <w:r>
              <w:rPr>
                <w:rFonts w:ascii="Arial" w:eastAsia="Arial" w:hAnsi="Arial" w:cs="Times New Roman"/>
                <w:bCs w:val="0"/>
                <w:spacing w:val="0"/>
                <w:sz w:val="20"/>
                <w:szCs w:val="20"/>
                <w:lang w:val="fr-CH"/>
              </w:rPr>
              <w:t xml:space="preserve">: </w:t>
            </w:r>
            <w:r w:rsidR="000A641F">
              <w:rPr>
                <w:rFonts w:ascii="Arial" w:eastAsia="Arial" w:hAnsi="Arial" w:cs="Times New Roman"/>
                <w:bCs w:val="0"/>
                <w:spacing w:val="0"/>
                <w:sz w:val="20"/>
                <w:szCs w:val="20"/>
                <w:lang w:val="fr-CH"/>
              </w:rPr>
              <w:t xml:space="preserve">enseignement </w:t>
            </w:r>
            <w:r w:rsidR="00BB391F" w:rsidRPr="00692094">
              <w:rPr>
                <w:rFonts w:ascii="Arial" w:eastAsia="Arial" w:hAnsi="Arial" w:cs="Times New Roman"/>
                <w:bCs w:val="0"/>
                <w:spacing w:val="0"/>
                <w:sz w:val="20"/>
                <w:szCs w:val="20"/>
                <w:lang w:val="fr-CH"/>
              </w:rPr>
              <w:t xml:space="preserve">individuel </w:t>
            </w:r>
          </w:p>
          <w:p w14:paraId="534B6C9B" w14:textId="4068C280" w:rsidR="00DC2D27" w:rsidRPr="00692094" w:rsidRDefault="00960C6B" w:rsidP="00EC0AD6">
            <w:pPr>
              <w:pStyle w:val="Listenabsatz"/>
              <w:numPr>
                <w:ilvl w:val="0"/>
                <w:numId w:val="27"/>
              </w:numPr>
              <w:spacing w:before="120" w:after="120" w:line="240" w:lineRule="atLeast"/>
              <w:ind w:left="714" w:hanging="357"/>
              <w:rPr>
                <w:rFonts w:ascii="Arial" w:eastAsia="Arial" w:hAnsi="Arial" w:cs="Times New Roman"/>
                <w:bCs w:val="0"/>
                <w:spacing w:val="0"/>
                <w:sz w:val="20"/>
                <w:szCs w:val="20"/>
                <w:lang w:val="fr-CH"/>
              </w:rPr>
            </w:pPr>
            <w:r>
              <w:rPr>
                <w:rFonts w:ascii="Arial" w:eastAsia="Arial" w:hAnsi="Arial" w:cs="Times New Roman"/>
                <w:bCs w:val="0"/>
                <w:spacing w:val="0"/>
                <w:sz w:val="20"/>
                <w:szCs w:val="20"/>
                <w:lang w:val="fr-CH"/>
              </w:rPr>
              <w:t>Type d’i</w:t>
            </w:r>
            <w:r w:rsidR="00B56FC5" w:rsidRPr="00692094">
              <w:rPr>
                <w:rFonts w:ascii="Arial" w:eastAsia="Arial" w:hAnsi="Arial" w:cs="Times New Roman"/>
                <w:bCs w:val="0"/>
                <w:spacing w:val="0"/>
                <w:sz w:val="20"/>
                <w:szCs w:val="20"/>
                <w:lang w:val="fr-CH"/>
              </w:rPr>
              <w:t>nfrastructure</w:t>
            </w:r>
            <w:r>
              <w:rPr>
                <w:rFonts w:ascii="Arial" w:eastAsia="Arial" w:hAnsi="Arial" w:cs="Times New Roman"/>
                <w:bCs w:val="0"/>
                <w:spacing w:val="0"/>
                <w:sz w:val="20"/>
                <w:szCs w:val="20"/>
                <w:lang w:val="fr-CH"/>
              </w:rPr>
              <w:t xml:space="preserve">: </w:t>
            </w:r>
            <w:r w:rsidR="001F6907" w:rsidRPr="00692094">
              <w:rPr>
                <w:rFonts w:ascii="Arial" w:eastAsia="Arial" w:hAnsi="Arial" w:cs="Times New Roman"/>
                <w:bCs w:val="0"/>
                <w:spacing w:val="0"/>
                <w:sz w:val="20"/>
                <w:szCs w:val="20"/>
                <w:lang w:val="fr-CH"/>
              </w:rPr>
              <w:t>limitation des stimuli, réduction des risques de blessure et de dommage</w:t>
            </w:r>
            <w:r>
              <w:rPr>
                <w:rFonts w:ascii="Arial" w:eastAsia="Arial" w:hAnsi="Arial" w:cs="Times New Roman"/>
                <w:bCs w:val="0"/>
                <w:spacing w:val="0"/>
                <w:sz w:val="20"/>
                <w:szCs w:val="20"/>
                <w:lang w:val="fr-CH"/>
              </w:rPr>
              <w:t>s</w:t>
            </w:r>
            <w:r w:rsidR="001F6907" w:rsidRPr="00692094">
              <w:rPr>
                <w:rFonts w:ascii="Arial" w:eastAsia="Arial" w:hAnsi="Arial" w:cs="Times New Roman"/>
                <w:bCs w:val="0"/>
                <w:spacing w:val="0"/>
                <w:sz w:val="20"/>
                <w:szCs w:val="20"/>
                <w:lang w:val="fr-CH"/>
              </w:rPr>
              <w:t xml:space="preserve"> à la propriété</w:t>
            </w:r>
          </w:p>
          <w:p w14:paraId="0F9262A8" w14:textId="7D544CCD" w:rsidR="00DC2D27" w:rsidRPr="00692094" w:rsidRDefault="00960C6B" w:rsidP="00B56FC5">
            <w:pPr>
              <w:pStyle w:val="Listenabsatz"/>
              <w:numPr>
                <w:ilvl w:val="0"/>
                <w:numId w:val="27"/>
              </w:numPr>
              <w:tabs>
                <w:tab w:val="right" w:pos="14175"/>
              </w:tabs>
              <w:spacing w:before="120" w:after="120" w:line="240" w:lineRule="atLeast"/>
              <w:rPr>
                <w:rFonts w:ascii="Arial" w:eastAsia="Arial" w:hAnsi="Arial" w:cs="Times New Roman"/>
                <w:bCs w:val="0"/>
                <w:spacing w:val="0"/>
                <w:sz w:val="20"/>
                <w:szCs w:val="20"/>
                <w:lang w:val="fr-CH"/>
              </w:rPr>
            </w:pPr>
            <w:r>
              <w:rPr>
                <w:rFonts w:ascii="Arial" w:eastAsia="Arial" w:hAnsi="Arial" w:cs="Times New Roman"/>
                <w:bCs w:val="0"/>
                <w:spacing w:val="0"/>
                <w:sz w:val="20"/>
                <w:szCs w:val="20"/>
                <w:lang w:val="fr-CH"/>
              </w:rPr>
              <w:t>Type de suivi: s</w:t>
            </w:r>
            <w:r w:rsidR="00B56FC5" w:rsidRPr="00692094">
              <w:rPr>
                <w:rFonts w:ascii="Arial" w:eastAsia="Arial" w:hAnsi="Arial" w:cs="Times New Roman"/>
                <w:bCs w:val="0"/>
                <w:spacing w:val="0"/>
                <w:sz w:val="20"/>
                <w:szCs w:val="20"/>
                <w:lang w:val="fr-CH"/>
              </w:rPr>
              <w:t xml:space="preserve">uivi continu par des spécialistes </w:t>
            </w:r>
            <w:r>
              <w:rPr>
                <w:rFonts w:ascii="Arial" w:eastAsia="Arial" w:hAnsi="Arial" w:cs="Times New Roman"/>
                <w:bCs w:val="0"/>
                <w:spacing w:val="0"/>
                <w:sz w:val="20"/>
                <w:szCs w:val="20"/>
                <w:lang w:val="fr-CH"/>
              </w:rPr>
              <w:t>du secteur pédopsychiatri</w:t>
            </w:r>
            <w:r w:rsidR="000A641F">
              <w:rPr>
                <w:rFonts w:ascii="Arial" w:eastAsia="Arial" w:hAnsi="Arial" w:cs="Times New Roman"/>
                <w:bCs w:val="0"/>
                <w:spacing w:val="0"/>
                <w:sz w:val="20"/>
                <w:szCs w:val="20"/>
                <w:lang w:val="fr-CH"/>
              </w:rPr>
              <w:t>que</w:t>
            </w:r>
          </w:p>
          <w:p w14:paraId="55B82376" w14:textId="77631BA0" w:rsidR="001F6907" w:rsidRPr="00692094" w:rsidRDefault="001F6907" w:rsidP="00586C21">
            <w:pPr>
              <w:tabs>
                <w:tab w:val="right" w:pos="14175"/>
              </w:tabs>
              <w:spacing w:before="120" w:after="120" w:line="240" w:lineRule="atLeast"/>
              <w:rPr>
                <w:rFonts w:ascii="Arial" w:eastAsia="Arial" w:hAnsi="Arial" w:cs="Times New Roman"/>
                <w:bCs w:val="0"/>
                <w:spacing w:val="0"/>
                <w:sz w:val="20"/>
                <w:szCs w:val="20"/>
                <w:lang w:val="fr-CH"/>
              </w:rPr>
            </w:pPr>
            <w:r w:rsidRPr="00692094">
              <w:rPr>
                <w:rFonts w:ascii="Arial" w:eastAsia="Arial" w:hAnsi="Arial" w:cs="Times New Roman"/>
                <w:bCs w:val="0"/>
                <w:spacing w:val="0"/>
                <w:sz w:val="20"/>
                <w:szCs w:val="20"/>
                <w:lang w:val="fr-CH"/>
              </w:rPr>
              <w:t xml:space="preserve">La </w:t>
            </w:r>
            <w:r w:rsidR="00D36F84" w:rsidRPr="00692094">
              <w:rPr>
                <w:rFonts w:ascii="Arial" w:eastAsia="Arial" w:hAnsi="Arial" w:cs="Times New Roman"/>
                <w:bCs w:val="0"/>
                <w:spacing w:val="0"/>
                <w:sz w:val="20"/>
                <w:szCs w:val="20"/>
                <w:lang w:val="fr-CH"/>
              </w:rPr>
              <w:t xml:space="preserve">durée de la </w:t>
            </w:r>
            <w:r w:rsidRPr="00692094">
              <w:rPr>
                <w:rFonts w:ascii="Arial" w:eastAsia="Arial" w:hAnsi="Arial" w:cs="Times New Roman"/>
                <w:bCs w:val="0"/>
                <w:spacing w:val="0"/>
                <w:sz w:val="20"/>
                <w:szCs w:val="20"/>
                <w:lang w:val="fr-CH"/>
              </w:rPr>
              <w:t xml:space="preserve">prestation EHC est en principe limitée à un an mais </w:t>
            </w:r>
            <w:r w:rsidR="00960C6B">
              <w:rPr>
                <w:rFonts w:ascii="Arial" w:eastAsia="Arial" w:hAnsi="Arial" w:cs="Times New Roman"/>
                <w:bCs w:val="0"/>
                <w:spacing w:val="0"/>
                <w:sz w:val="20"/>
                <w:szCs w:val="20"/>
                <w:lang w:val="fr-CH"/>
              </w:rPr>
              <w:t xml:space="preserve">elle peut être </w:t>
            </w:r>
            <w:r w:rsidRPr="00692094">
              <w:rPr>
                <w:rFonts w:ascii="Arial" w:eastAsia="Arial" w:hAnsi="Arial" w:cs="Times New Roman"/>
                <w:bCs w:val="0"/>
                <w:spacing w:val="0"/>
                <w:sz w:val="20"/>
                <w:szCs w:val="20"/>
                <w:lang w:val="fr-CH"/>
              </w:rPr>
              <w:t>prolong</w:t>
            </w:r>
            <w:r w:rsidR="00960C6B">
              <w:rPr>
                <w:rFonts w:ascii="Arial" w:eastAsia="Arial" w:hAnsi="Arial" w:cs="Times New Roman"/>
                <w:bCs w:val="0"/>
                <w:spacing w:val="0"/>
                <w:sz w:val="20"/>
                <w:szCs w:val="20"/>
                <w:lang w:val="fr-CH"/>
              </w:rPr>
              <w:t>ée</w:t>
            </w:r>
            <w:r w:rsidRPr="00692094">
              <w:rPr>
                <w:rFonts w:ascii="Arial" w:eastAsia="Arial" w:hAnsi="Arial" w:cs="Times New Roman"/>
                <w:bCs w:val="0"/>
                <w:spacing w:val="0"/>
                <w:sz w:val="20"/>
                <w:szCs w:val="20"/>
                <w:lang w:val="fr-CH"/>
              </w:rPr>
              <w:t>. Ce sont les commanditaires de prestations qui prennent une décision à cet égard.</w:t>
            </w:r>
          </w:p>
          <w:p w14:paraId="052BB3B5" w14:textId="196C8617" w:rsidR="00DC2D27" w:rsidRPr="00692094" w:rsidRDefault="00917EA5" w:rsidP="00D36F84">
            <w:pPr>
              <w:tabs>
                <w:tab w:val="right" w:pos="14175"/>
              </w:tabs>
              <w:spacing w:before="120" w:after="120" w:line="240" w:lineRule="atLeast"/>
              <w:rPr>
                <w:rFonts w:ascii="Arial" w:eastAsia="Arial" w:hAnsi="Arial" w:cs="Times New Roman"/>
                <w:bCs w:val="0"/>
                <w:spacing w:val="0"/>
                <w:sz w:val="20"/>
                <w:szCs w:val="20"/>
                <w:lang w:val="fr-CH"/>
              </w:rPr>
            </w:pPr>
            <w:r w:rsidRPr="00692094">
              <w:rPr>
                <w:rFonts w:ascii="Arial" w:eastAsia="Arial" w:hAnsi="Arial" w:cs="Times New Roman"/>
                <w:bCs w:val="0"/>
                <w:i/>
                <w:spacing w:val="0"/>
                <w:sz w:val="20"/>
                <w:lang w:val="fr-CH"/>
              </w:rPr>
              <w:t>Informations supplémentaires propres à l’institution sur</w:t>
            </w:r>
            <w:r w:rsidR="00DC2D27" w:rsidRPr="00692094">
              <w:rPr>
                <w:rFonts w:ascii="Arial" w:eastAsia="Arial" w:hAnsi="Arial" w:cs="Times New Roman"/>
                <w:bCs w:val="0"/>
                <w:i/>
                <w:spacing w:val="0"/>
                <w:sz w:val="20"/>
                <w:lang w:val="fr-CH"/>
              </w:rPr>
              <w:t xml:space="preserve"> </w:t>
            </w:r>
            <w:r w:rsidR="00D36F84" w:rsidRPr="00692094">
              <w:rPr>
                <w:rFonts w:ascii="Arial" w:eastAsia="Arial" w:hAnsi="Arial" w:cs="Times New Roman"/>
                <w:bCs w:val="0"/>
                <w:i/>
                <w:spacing w:val="0"/>
                <w:sz w:val="20"/>
                <w:lang w:val="fr-CH"/>
              </w:rPr>
              <w:t xml:space="preserve">la période de la prise en charge. </w:t>
            </w:r>
          </w:p>
        </w:tc>
      </w:tr>
      <w:tr w:rsidR="00DC2D27" w:rsidRPr="003E6340" w14:paraId="3F04E1D9" w14:textId="77777777" w:rsidTr="00586C21">
        <w:trPr>
          <w:cantSplit/>
        </w:trPr>
        <w:tc>
          <w:tcPr>
            <w:tcW w:w="3331" w:type="dxa"/>
          </w:tcPr>
          <w:p w14:paraId="41F6D3DD" w14:textId="32926CE7" w:rsidR="00DC2D27" w:rsidRPr="00692094" w:rsidRDefault="00C04850" w:rsidP="00C04850">
            <w:pPr>
              <w:tabs>
                <w:tab w:val="right" w:pos="14175"/>
              </w:tabs>
              <w:spacing w:after="100" w:line="280" w:lineRule="atLeast"/>
              <w:rPr>
                <w:rFonts w:ascii="Arial" w:eastAsia="Arial" w:hAnsi="Arial" w:cs="Times New Roman"/>
                <w:b/>
                <w:bCs w:val="0"/>
                <w:spacing w:val="0"/>
                <w:sz w:val="20"/>
                <w:lang w:val="fr-CH"/>
              </w:rPr>
            </w:pPr>
            <w:r w:rsidRPr="00692094">
              <w:rPr>
                <w:rFonts w:ascii="Arial" w:eastAsia="Arial" w:hAnsi="Arial" w:cs="Times New Roman"/>
                <w:b/>
                <w:bCs w:val="0"/>
                <w:spacing w:val="0"/>
                <w:sz w:val="20"/>
                <w:lang w:val="fr-CH"/>
              </w:rPr>
              <w:lastRenderedPageBreak/>
              <w:t>Objectifs supérieurs</w:t>
            </w:r>
            <w:r w:rsidR="00DC2D27" w:rsidRPr="00692094">
              <w:rPr>
                <w:rFonts w:ascii="Arial" w:eastAsia="Arial" w:hAnsi="Arial" w:cs="Times New Roman"/>
                <w:b/>
                <w:bCs w:val="0"/>
                <w:spacing w:val="0"/>
                <w:sz w:val="20"/>
                <w:lang w:val="fr-CH"/>
              </w:rPr>
              <w:t>:</w:t>
            </w:r>
          </w:p>
        </w:tc>
        <w:tc>
          <w:tcPr>
            <w:tcW w:w="6520" w:type="dxa"/>
          </w:tcPr>
          <w:p w14:paraId="352A9E3A" w14:textId="54E03223" w:rsidR="00D36F84" w:rsidRPr="00692094" w:rsidRDefault="00D36F84" w:rsidP="000A641F">
            <w:pPr>
              <w:spacing w:after="120" w:line="240" w:lineRule="atLeast"/>
              <w:rPr>
                <w:rFonts w:ascii="Arial" w:eastAsia="Arial" w:hAnsi="Arial" w:cs="Arial"/>
                <w:bCs w:val="0"/>
                <w:spacing w:val="0"/>
                <w:sz w:val="20"/>
                <w:szCs w:val="20"/>
                <w:lang w:val="fr-CH"/>
              </w:rPr>
            </w:pPr>
            <w:r w:rsidRPr="00692094">
              <w:rPr>
                <w:rFonts w:ascii="Arial" w:hAnsi="Arial" w:cs="Arial"/>
                <w:sz w:val="20"/>
                <w:szCs w:val="20"/>
                <w:lang w:val="fr-CH"/>
              </w:rPr>
              <w:t xml:space="preserve">L’enfant ou l’adolescent/e en situation de handicap </w:t>
            </w:r>
            <w:r w:rsidR="000A641F">
              <w:rPr>
                <w:rFonts w:ascii="Arial" w:hAnsi="Arial" w:cs="Arial"/>
                <w:sz w:val="20"/>
                <w:szCs w:val="20"/>
                <w:lang w:val="fr-CH"/>
              </w:rPr>
              <w:t xml:space="preserve">requérant </w:t>
            </w:r>
            <w:r w:rsidRPr="00692094">
              <w:rPr>
                <w:rFonts w:ascii="Arial" w:hAnsi="Arial" w:cs="Arial"/>
                <w:sz w:val="20"/>
                <w:szCs w:val="20"/>
                <w:lang w:val="fr-CH"/>
              </w:rPr>
              <w:t xml:space="preserve">une prise en charge </w:t>
            </w:r>
            <w:r w:rsidR="000A641F">
              <w:rPr>
                <w:rFonts w:ascii="Arial" w:hAnsi="Arial" w:cs="Arial"/>
                <w:sz w:val="20"/>
                <w:szCs w:val="20"/>
                <w:lang w:val="fr-CH"/>
              </w:rPr>
              <w:t xml:space="preserve">qui </w:t>
            </w:r>
            <w:r w:rsidRPr="00692094">
              <w:rPr>
                <w:rFonts w:ascii="Arial" w:hAnsi="Arial" w:cs="Arial"/>
                <w:sz w:val="20"/>
                <w:szCs w:val="20"/>
                <w:lang w:val="fr-CH"/>
              </w:rPr>
              <w:t>dépass</w:t>
            </w:r>
            <w:r w:rsidR="000A641F">
              <w:rPr>
                <w:rFonts w:ascii="Arial" w:hAnsi="Arial" w:cs="Arial"/>
                <w:sz w:val="20"/>
                <w:szCs w:val="20"/>
                <w:lang w:val="fr-CH"/>
              </w:rPr>
              <w:t>e</w:t>
            </w:r>
            <w:r w:rsidRPr="00692094">
              <w:rPr>
                <w:rFonts w:ascii="Arial" w:hAnsi="Arial" w:cs="Arial"/>
                <w:sz w:val="20"/>
                <w:szCs w:val="20"/>
                <w:lang w:val="fr-CH"/>
              </w:rPr>
              <w:t xml:space="preserve"> le cadre ordinaire est soutenu/e</w:t>
            </w:r>
            <w:r w:rsidR="00793B72" w:rsidRPr="00692094">
              <w:rPr>
                <w:rFonts w:ascii="Arial" w:hAnsi="Arial" w:cs="Arial"/>
                <w:sz w:val="20"/>
                <w:szCs w:val="20"/>
                <w:lang w:val="fr-CH"/>
              </w:rPr>
              <w:t xml:space="preserve">, selon une approche conçue spécifiquement, dans </w:t>
            </w:r>
            <w:r w:rsidRPr="00692094">
              <w:rPr>
                <w:rFonts w:ascii="Arial" w:hAnsi="Arial" w:cs="Arial"/>
                <w:sz w:val="20"/>
                <w:szCs w:val="20"/>
                <w:lang w:val="fr-CH"/>
              </w:rPr>
              <w:t xml:space="preserve">son développement </w:t>
            </w:r>
            <w:r w:rsidR="000A641F">
              <w:rPr>
                <w:rFonts w:ascii="Arial" w:hAnsi="Arial" w:cs="Arial"/>
                <w:sz w:val="20"/>
                <w:szCs w:val="20"/>
                <w:lang w:val="fr-CH"/>
              </w:rPr>
              <w:t xml:space="preserve">aux plans </w:t>
            </w:r>
            <w:r w:rsidRPr="00692094">
              <w:rPr>
                <w:rFonts w:ascii="Arial" w:hAnsi="Arial" w:cs="Arial"/>
                <w:sz w:val="20"/>
                <w:szCs w:val="20"/>
                <w:lang w:val="fr-CH"/>
              </w:rPr>
              <w:t xml:space="preserve">émotionnel, social, cognitif et corporel. Il s’agit de stabiliser la situation de l’enfant ou de l’adolescent/e et de son entourage et de viser </w:t>
            </w:r>
            <w:r w:rsidR="001174D0" w:rsidRPr="00692094">
              <w:rPr>
                <w:rFonts w:ascii="Arial" w:hAnsi="Arial" w:cs="Arial"/>
                <w:sz w:val="20"/>
                <w:szCs w:val="20"/>
                <w:lang w:val="fr-CH"/>
              </w:rPr>
              <w:t>sa réintégration, de préférence dans une structure de pédagogie sociale ou de pédagogie spécialisée ordinaire</w:t>
            </w:r>
            <w:r w:rsidR="000A641F">
              <w:rPr>
                <w:rFonts w:ascii="Arial" w:hAnsi="Arial" w:cs="Arial"/>
                <w:sz w:val="20"/>
                <w:szCs w:val="20"/>
                <w:lang w:val="fr-CH"/>
              </w:rPr>
              <w:t xml:space="preserve"> accueillant des enfants, des adolescents ou des adultes</w:t>
            </w:r>
            <w:r w:rsidR="00793B72" w:rsidRPr="00692094">
              <w:rPr>
                <w:rFonts w:ascii="Arial" w:hAnsi="Arial" w:cs="Arial"/>
                <w:sz w:val="20"/>
                <w:szCs w:val="20"/>
                <w:lang w:val="fr-CH"/>
              </w:rPr>
              <w:t>.</w:t>
            </w:r>
            <w:r w:rsidR="001174D0" w:rsidRPr="00692094">
              <w:rPr>
                <w:rFonts w:ascii="Arial" w:hAnsi="Arial" w:cs="Arial"/>
                <w:sz w:val="20"/>
                <w:szCs w:val="20"/>
                <w:lang w:val="fr-CH"/>
              </w:rPr>
              <w:t xml:space="preserve"> </w:t>
            </w:r>
          </w:p>
        </w:tc>
      </w:tr>
      <w:tr w:rsidR="00DC2D27" w:rsidRPr="003E6340" w14:paraId="64ED9084" w14:textId="77777777" w:rsidTr="00586C21">
        <w:trPr>
          <w:cantSplit/>
        </w:trPr>
        <w:tc>
          <w:tcPr>
            <w:tcW w:w="3331" w:type="dxa"/>
          </w:tcPr>
          <w:p w14:paraId="2C1F94CB" w14:textId="141232A8" w:rsidR="00DC2D27" w:rsidRPr="00692094" w:rsidRDefault="00C04850" w:rsidP="00D36F84">
            <w:pPr>
              <w:tabs>
                <w:tab w:val="right" w:pos="3191"/>
              </w:tabs>
              <w:spacing w:line="280" w:lineRule="atLeast"/>
              <w:rPr>
                <w:rFonts w:ascii="Arial" w:eastAsia="Arial" w:hAnsi="Arial" w:cs="Times New Roman"/>
                <w:b/>
                <w:bCs w:val="0"/>
                <w:spacing w:val="0"/>
                <w:sz w:val="20"/>
                <w:lang w:val="fr-CH"/>
              </w:rPr>
            </w:pPr>
            <w:r w:rsidRPr="00692094">
              <w:rPr>
                <w:rFonts w:ascii="Arial" w:eastAsia="Arial" w:hAnsi="Arial" w:cs="Times New Roman"/>
                <w:b/>
                <w:bCs w:val="0"/>
                <w:spacing w:val="0"/>
                <w:sz w:val="20"/>
                <w:lang w:val="fr-CH"/>
              </w:rPr>
              <w:t>Destinataires de la prestation</w:t>
            </w:r>
            <w:r w:rsidR="00DC2D27" w:rsidRPr="00692094">
              <w:rPr>
                <w:rFonts w:ascii="Arial" w:eastAsia="Arial" w:hAnsi="Arial" w:cs="Times New Roman"/>
                <w:b/>
                <w:bCs w:val="0"/>
                <w:spacing w:val="0"/>
                <w:sz w:val="20"/>
                <w:lang w:val="fr-CH"/>
              </w:rPr>
              <w:t>:</w:t>
            </w:r>
          </w:p>
        </w:tc>
        <w:tc>
          <w:tcPr>
            <w:tcW w:w="6520" w:type="dxa"/>
          </w:tcPr>
          <w:p w14:paraId="45A1A2C1" w14:textId="6ECD3B95" w:rsidR="00DC2D27" w:rsidRPr="00692094" w:rsidRDefault="00793B72" w:rsidP="00475DFC">
            <w:pPr>
              <w:keepNext/>
              <w:keepLines/>
              <w:spacing w:after="120" w:line="240" w:lineRule="atLeast"/>
              <w:outlineLvl w:val="1"/>
              <w:rPr>
                <w:rFonts w:ascii="Arial" w:eastAsia="Times New Roman" w:hAnsi="Arial" w:cs="Times New Roman"/>
                <w:i/>
                <w:spacing w:val="0"/>
                <w:sz w:val="20"/>
                <w:szCs w:val="26"/>
                <w:lang w:val="fr-CH"/>
              </w:rPr>
            </w:pPr>
            <w:r w:rsidRPr="00692094">
              <w:rPr>
                <w:rFonts w:ascii="Arial" w:eastAsia="Times New Roman" w:hAnsi="Arial" w:cs="Times New Roman"/>
                <w:spacing w:val="0"/>
                <w:sz w:val="20"/>
                <w:szCs w:val="26"/>
                <w:lang w:val="fr-CH"/>
              </w:rPr>
              <w:t xml:space="preserve">Les enfants et les adolescents souffrant d’un grave handicap selon la </w:t>
            </w:r>
            <w:r w:rsidRPr="00692094">
              <w:rPr>
                <w:rFonts w:ascii="Arial" w:eastAsia="Times New Roman" w:hAnsi="Arial" w:cs="Times New Roman"/>
                <w:spacing w:val="0"/>
                <w:sz w:val="20"/>
                <w:szCs w:val="20"/>
                <w:lang w:val="fr-CH"/>
              </w:rPr>
              <w:t xml:space="preserve">classification </w:t>
            </w:r>
            <w:r w:rsidRPr="00692094">
              <w:rPr>
                <w:sz w:val="20"/>
                <w:szCs w:val="20"/>
                <w:lang w:val="fr-CH"/>
              </w:rPr>
              <w:t xml:space="preserve">internationale du fonctionnement, du handicap et de la santé (CIF) </w:t>
            </w:r>
            <w:r w:rsidR="00475DFC">
              <w:rPr>
                <w:sz w:val="20"/>
                <w:szCs w:val="20"/>
                <w:lang w:val="fr-CH"/>
              </w:rPr>
              <w:t xml:space="preserve">qui </w:t>
            </w:r>
            <w:r w:rsidRPr="00692094">
              <w:rPr>
                <w:sz w:val="20"/>
                <w:szCs w:val="20"/>
                <w:lang w:val="fr-CH"/>
              </w:rPr>
              <w:t>nécessit</w:t>
            </w:r>
            <w:r w:rsidR="00475DFC">
              <w:rPr>
                <w:sz w:val="20"/>
                <w:szCs w:val="20"/>
                <w:lang w:val="fr-CH"/>
              </w:rPr>
              <w:t>e</w:t>
            </w:r>
            <w:r w:rsidRPr="00692094">
              <w:rPr>
                <w:sz w:val="20"/>
                <w:szCs w:val="20"/>
                <w:lang w:val="fr-CH"/>
              </w:rPr>
              <w:t xml:space="preserve">nt une prise en charge importante en raison de troubles </w:t>
            </w:r>
            <w:r w:rsidR="00475DFC">
              <w:rPr>
                <w:sz w:val="20"/>
                <w:szCs w:val="20"/>
                <w:lang w:val="fr-CH"/>
              </w:rPr>
              <w:t xml:space="preserve">très sévères du </w:t>
            </w:r>
            <w:r w:rsidRPr="00692094">
              <w:rPr>
                <w:sz w:val="20"/>
                <w:szCs w:val="20"/>
                <w:lang w:val="fr-CH"/>
              </w:rPr>
              <w:t xml:space="preserve">comportement </w:t>
            </w:r>
            <w:r w:rsidR="00DC2D27" w:rsidRPr="00692094">
              <w:rPr>
                <w:rFonts w:ascii="Arial" w:eastAsia="Times New Roman" w:hAnsi="Arial" w:cs="Times New Roman"/>
                <w:spacing w:val="0"/>
                <w:sz w:val="20"/>
                <w:szCs w:val="26"/>
                <w:lang w:val="fr-CH"/>
              </w:rPr>
              <w:t>(</w:t>
            </w:r>
            <w:r w:rsidRPr="00692094">
              <w:rPr>
                <w:rFonts w:ascii="Arial" w:eastAsia="Times New Roman" w:hAnsi="Arial" w:cs="Times New Roman"/>
                <w:spacing w:val="0"/>
                <w:sz w:val="20"/>
                <w:szCs w:val="26"/>
                <w:lang w:val="fr-CH"/>
              </w:rPr>
              <w:t>notamment risque élevé de mise en danger de soi-même ou d’autrui).</w:t>
            </w:r>
          </w:p>
        </w:tc>
      </w:tr>
    </w:tbl>
    <w:p w14:paraId="08CDFFF5" w14:textId="77777777" w:rsidR="00DC2D27" w:rsidRPr="00692094" w:rsidRDefault="00DC2D27" w:rsidP="00DC2D27">
      <w:pPr>
        <w:tabs>
          <w:tab w:val="right" w:pos="14175"/>
        </w:tabs>
        <w:spacing w:line="280" w:lineRule="atLeast"/>
        <w:rPr>
          <w:rFonts w:ascii="Arial" w:eastAsia="Arial" w:hAnsi="Arial" w:cs="Times New Roman"/>
          <w:bCs w:val="0"/>
          <w:i/>
          <w:spacing w:val="0"/>
          <w:sz w:val="20"/>
          <w:lang w:val="fr-CH"/>
        </w:rPr>
      </w:pPr>
    </w:p>
    <w:p w14:paraId="5CED1FE1" w14:textId="77777777" w:rsidR="00C04850" w:rsidRPr="00692094" w:rsidRDefault="00C04850" w:rsidP="00C04850">
      <w:pPr>
        <w:tabs>
          <w:tab w:val="right" w:pos="14175"/>
        </w:tabs>
        <w:spacing w:after="240" w:line="280" w:lineRule="atLeast"/>
        <w:rPr>
          <w:rFonts w:ascii="Arial" w:eastAsia="Arial" w:hAnsi="Arial" w:cs="Times New Roman"/>
          <w:bCs w:val="0"/>
          <w:i/>
          <w:spacing w:val="0"/>
          <w:sz w:val="20"/>
          <w:lang w:val="fr-CH"/>
        </w:rPr>
      </w:pPr>
      <w:r w:rsidRPr="00692094">
        <w:rPr>
          <w:rFonts w:ascii="Arial" w:eastAsia="Arial" w:hAnsi="Arial" w:cs="Times New Roman"/>
          <w:bCs w:val="0"/>
          <w:spacing w:val="0"/>
          <w:sz w:val="20"/>
          <w:lang w:val="fr-CH"/>
        </w:rPr>
        <w:t>Les objectifs de la prestation sont contraignants.</w:t>
      </w:r>
      <w:r w:rsidRPr="00692094">
        <w:rPr>
          <w:rFonts w:ascii="Arial" w:eastAsia="Arial" w:hAnsi="Arial" w:cs="Times New Roman"/>
          <w:bCs w:val="0"/>
          <w:i/>
          <w:spacing w:val="0"/>
          <w:sz w:val="20"/>
          <w:lang w:val="fr-CH"/>
        </w:rPr>
        <w:t xml:space="preserve"> Plusieurs indicateurs et standards peuvent être rattachés à un objectif de prestation.</w:t>
      </w:r>
    </w:p>
    <w:tbl>
      <w:tblPr>
        <w:tblW w:w="0" w:type="auto"/>
        <w:tblLayout w:type="fixed"/>
        <w:tblCellMar>
          <w:left w:w="70" w:type="dxa"/>
          <w:right w:w="70" w:type="dxa"/>
        </w:tblCellMar>
        <w:tblLook w:val="0000" w:firstRow="0" w:lastRow="0" w:firstColumn="0" w:lastColumn="0" w:noHBand="0" w:noVBand="0"/>
      </w:tblPr>
      <w:tblGrid>
        <w:gridCol w:w="3331"/>
        <w:gridCol w:w="6450"/>
      </w:tblGrid>
      <w:tr w:rsidR="00DC2D27" w:rsidRPr="003E6340" w14:paraId="1D2D7244" w14:textId="77777777" w:rsidTr="00DE71AD">
        <w:trPr>
          <w:cantSplit/>
        </w:trPr>
        <w:tc>
          <w:tcPr>
            <w:tcW w:w="3331" w:type="dxa"/>
            <w:shd w:val="clear" w:color="auto" w:fill="CCCCCC"/>
          </w:tcPr>
          <w:p w14:paraId="127B7199" w14:textId="19B92ED8" w:rsidR="00DC2D27" w:rsidRPr="00692094" w:rsidRDefault="00C04850" w:rsidP="00586C21">
            <w:pPr>
              <w:tabs>
                <w:tab w:val="right" w:pos="14175"/>
              </w:tabs>
              <w:spacing w:before="120" w:after="120" w:line="240" w:lineRule="atLeast"/>
              <w:rPr>
                <w:rFonts w:ascii="Arial" w:eastAsia="Arial" w:hAnsi="Arial" w:cs="Times New Roman"/>
                <w:b/>
                <w:bCs w:val="0"/>
                <w:spacing w:val="0"/>
                <w:sz w:val="20"/>
                <w:lang w:val="fr-CH"/>
              </w:rPr>
            </w:pPr>
            <w:r w:rsidRPr="00692094">
              <w:rPr>
                <w:rFonts w:ascii="Arial" w:eastAsia="Arial" w:hAnsi="Arial" w:cs="Times New Roman"/>
                <w:b/>
                <w:bCs w:val="0"/>
                <w:spacing w:val="0"/>
                <w:sz w:val="20"/>
                <w:lang w:val="fr-CH"/>
              </w:rPr>
              <w:t xml:space="preserve">Objectif </w:t>
            </w:r>
            <w:r w:rsidR="00DC2D27" w:rsidRPr="00692094">
              <w:rPr>
                <w:rFonts w:ascii="Arial" w:eastAsia="Arial" w:hAnsi="Arial" w:cs="Times New Roman"/>
                <w:b/>
                <w:bCs w:val="0"/>
                <w:spacing w:val="0"/>
                <w:sz w:val="20"/>
                <w:lang w:val="fr-CH"/>
              </w:rPr>
              <w:t>1 de</w:t>
            </w:r>
            <w:r w:rsidRPr="00692094">
              <w:rPr>
                <w:rFonts w:ascii="Arial" w:eastAsia="Arial" w:hAnsi="Arial" w:cs="Times New Roman"/>
                <w:b/>
                <w:bCs w:val="0"/>
                <w:spacing w:val="0"/>
                <w:sz w:val="20"/>
                <w:lang w:val="fr-CH"/>
              </w:rPr>
              <w:t xml:space="preserve"> la prestation</w:t>
            </w:r>
            <w:r w:rsidR="00DC2D27" w:rsidRPr="00692094">
              <w:rPr>
                <w:rFonts w:ascii="Arial" w:eastAsia="Arial" w:hAnsi="Arial" w:cs="Times New Roman"/>
                <w:b/>
                <w:bCs w:val="0"/>
                <w:spacing w:val="0"/>
                <w:sz w:val="20"/>
                <w:lang w:val="fr-CH"/>
              </w:rPr>
              <w:t>:</w:t>
            </w:r>
          </w:p>
          <w:p w14:paraId="24C1C2E4" w14:textId="77777777" w:rsidR="00DC2D27" w:rsidRPr="00692094" w:rsidRDefault="00DC2D27" w:rsidP="00586C21">
            <w:pPr>
              <w:rPr>
                <w:rFonts w:ascii="Arial" w:eastAsia="Arial" w:hAnsi="Arial" w:cs="Times New Roman"/>
                <w:sz w:val="20"/>
                <w:lang w:val="fr-CH"/>
              </w:rPr>
            </w:pPr>
          </w:p>
          <w:p w14:paraId="385E632B" w14:textId="77777777" w:rsidR="00DC2D27" w:rsidRPr="00692094" w:rsidRDefault="00DC2D27" w:rsidP="00586C21">
            <w:pPr>
              <w:rPr>
                <w:rFonts w:ascii="Arial" w:eastAsia="Arial" w:hAnsi="Arial" w:cs="Times New Roman"/>
                <w:sz w:val="20"/>
                <w:lang w:val="fr-CH"/>
              </w:rPr>
            </w:pPr>
          </w:p>
        </w:tc>
        <w:tc>
          <w:tcPr>
            <w:tcW w:w="6450" w:type="dxa"/>
            <w:shd w:val="clear" w:color="auto" w:fill="CCCCCC"/>
          </w:tcPr>
          <w:p w14:paraId="180F4742" w14:textId="521A1A8B" w:rsidR="00DC2D27" w:rsidRPr="00692094" w:rsidRDefault="008B7D4A" w:rsidP="001B67F5">
            <w:pPr>
              <w:tabs>
                <w:tab w:val="right" w:pos="14175"/>
              </w:tabs>
              <w:spacing w:before="120" w:after="120" w:line="240" w:lineRule="atLeast"/>
              <w:rPr>
                <w:rFonts w:ascii="Arial" w:eastAsia="Arial" w:hAnsi="Arial" w:cs="Times New Roman"/>
                <w:bCs w:val="0"/>
                <w:spacing w:val="0"/>
                <w:sz w:val="20"/>
                <w:lang w:val="fr-CH"/>
              </w:rPr>
            </w:pPr>
            <w:r w:rsidRPr="00692094">
              <w:rPr>
                <w:rFonts w:ascii="Arial" w:eastAsia="Arial" w:hAnsi="Arial" w:cs="Times New Roman"/>
                <w:bCs w:val="0"/>
                <w:spacing w:val="0"/>
                <w:sz w:val="20"/>
                <w:lang w:val="fr-CH"/>
              </w:rPr>
              <w:t xml:space="preserve">La prise en charge individuelle globale, </w:t>
            </w:r>
            <w:r w:rsidR="00475DFC">
              <w:rPr>
                <w:rFonts w:ascii="Arial" w:eastAsia="Arial" w:hAnsi="Arial" w:cs="Times New Roman"/>
                <w:bCs w:val="0"/>
                <w:spacing w:val="0"/>
                <w:sz w:val="20"/>
                <w:lang w:val="fr-CH"/>
              </w:rPr>
              <w:t xml:space="preserve">qui comprend </w:t>
            </w:r>
            <w:r w:rsidRPr="00692094">
              <w:rPr>
                <w:rFonts w:ascii="Arial" w:eastAsia="Arial" w:hAnsi="Arial" w:cs="Times New Roman"/>
                <w:bCs w:val="0"/>
                <w:spacing w:val="0"/>
                <w:sz w:val="20"/>
                <w:lang w:val="fr-CH"/>
              </w:rPr>
              <w:t>le soutien à l’enfant/</w:t>
            </w:r>
            <w:r w:rsidR="001B67F5">
              <w:rPr>
                <w:rFonts w:ascii="Arial" w:eastAsia="Arial" w:hAnsi="Arial" w:cs="Times New Roman"/>
                <w:bCs w:val="0"/>
                <w:spacing w:val="0"/>
                <w:sz w:val="20"/>
                <w:lang w:val="fr-CH"/>
              </w:rPr>
              <w:t>l’</w:t>
            </w:r>
            <w:r w:rsidRPr="00692094">
              <w:rPr>
                <w:rFonts w:ascii="Arial" w:eastAsia="Arial" w:hAnsi="Arial" w:cs="Times New Roman"/>
                <w:bCs w:val="0"/>
                <w:spacing w:val="0"/>
                <w:sz w:val="20"/>
                <w:lang w:val="fr-CH"/>
              </w:rPr>
              <w:t xml:space="preserve">adolescent/e et </w:t>
            </w:r>
            <w:r w:rsidR="00983B29" w:rsidRPr="00692094">
              <w:rPr>
                <w:rFonts w:ascii="Arial" w:eastAsia="Arial" w:hAnsi="Arial" w:cs="Times New Roman"/>
                <w:bCs w:val="0"/>
                <w:spacing w:val="0"/>
                <w:sz w:val="20"/>
                <w:lang w:val="fr-CH"/>
              </w:rPr>
              <w:t xml:space="preserve">à </w:t>
            </w:r>
            <w:r w:rsidRPr="00692094">
              <w:rPr>
                <w:rFonts w:ascii="Arial" w:eastAsia="Arial" w:hAnsi="Arial" w:cs="Times New Roman"/>
                <w:bCs w:val="0"/>
                <w:spacing w:val="0"/>
                <w:sz w:val="20"/>
                <w:lang w:val="fr-CH"/>
              </w:rPr>
              <w:t>sa scolarisation</w:t>
            </w:r>
            <w:r w:rsidR="00475DFC">
              <w:rPr>
                <w:rFonts w:ascii="Arial" w:eastAsia="Arial" w:hAnsi="Arial" w:cs="Times New Roman"/>
                <w:bCs w:val="0"/>
                <w:spacing w:val="0"/>
                <w:sz w:val="20"/>
                <w:lang w:val="fr-CH"/>
              </w:rPr>
              <w:t>,</w:t>
            </w:r>
            <w:r w:rsidR="00983B29" w:rsidRPr="00692094">
              <w:rPr>
                <w:rFonts w:ascii="Arial" w:eastAsia="Arial" w:hAnsi="Arial" w:cs="Times New Roman"/>
                <w:bCs w:val="0"/>
                <w:spacing w:val="0"/>
                <w:sz w:val="20"/>
                <w:lang w:val="fr-CH"/>
              </w:rPr>
              <w:t xml:space="preserve"> est concrétisée </w:t>
            </w:r>
            <w:r w:rsidRPr="00692094">
              <w:rPr>
                <w:rFonts w:ascii="Arial" w:eastAsia="Arial" w:hAnsi="Arial" w:cs="Times New Roman"/>
                <w:bCs w:val="0"/>
                <w:spacing w:val="0"/>
                <w:sz w:val="20"/>
                <w:lang w:val="fr-CH"/>
              </w:rPr>
              <w:t xml:space="preserve">avec le concours </w:t>
            </w:r>
            <w:r w:rsidR="00A958DB" w:rsidRPr="00692094">
              <w:rPr>
                <w:rFonts w:ascii="Arial" w:eastAsia="Arial" w:hAnsi="Arial" w:cs="Times New Roman"/>
                <w:bCs w:val="0"/>
                <w:spacing w:val="0"/>
                <w:sz w:val="20"/>
                <w:lang w:val="fr-CH"/>
              </w:rPr>
              <w:t>d</w:t>
            </w:r>
            <w:r w:rsidR="00983B29" w:rsidRPr="00692094">
              <w:rPr>
                <w:rFonts w:ascii="Arial" w:eastAsia="Arial" w:hAnsi="Arial" w:cs="Times New Roman"/>
                <w:bCs w:val="0"/>
                <w:spacing w:val="0"/>
                <w:sz w:val="20"/>
                <w:lang w:val="fr-CH"/>
              </w:rPr>
              <w:t xml:space="preserve">u ou de la </w:t>
            </w:r>
            <w:r w:rsidR="00475DFC">
              <w:rPr>
                <w:rFonts w:ascii="Arial" w:eastAsia="Arial" w:hAnsi="Arial" w:cs="Times New Roman"/>
                <w:bCs w:val="0"/>
                <w:spacing w:val="0"/>
                <w:sz w:val="20"/>
                <w:lang w:val="fr-CH"/>
              </w:rPr>
              <w:t>pédopsychiatre</w:t>
            </w:r>
            <w:r w:rsidR="00983B29" w:rsidRPr="00692094">
              <w:rPr>
                <w:rFonts w:ascii="Arial" w:eastAsia="Arial" w:hAnsi="Arial" w:cs="Times New Roman"/>
                <w:bCs w:val="0"/>
                <w:spacing w:val="0"/>
                <w:sz w:val="20"/>
                <w:lang w:val="fr-CH"/>
              </w:rPr>
              <w:t>, des parents/détenteurs de l’autorité parentale et, dans la mesure du possible, de l’enfant/</w:t>
            </w:r>
            <w:r w:rsidR="001B67F5">
              <w:rPr>
                <w:rFonts w:ascii="Arial" w:eastAsia="Arial" w:hAnsi="Arial" w:cs="Times New Roman"/>
                <w:bCs w:val="0"/>
                <w:spacing w:val="0"/>
                <w:sz w:val="20"/>
                <w:lang w:val="fr-CH"/>
              </w:rPr>
              <w:t>l’</w:t>
            </w:r>
            <w:r w:rsidR="00983B29" w:rsidRPr="00692094">
              <w:rPr>
                <w:rFonts w:ascii="Arial" w:eastAsia="Arial" w:hAnsi="Arial" w:cs="Times New Roman"/>
                <w:bCs w:val="0"/>
                <w:spacing w:val="0"/>
                <w:sz w:val="20"/>
                <w:lang w:val="fr-CH"/>
              </w:rPr>
              <w:t>adolescent</w:t>
            </w:r>
            <w:r w:rsidR="001B67F5">
              <w:rPr>
                <w:rFonts w:ascii="Arial" w:eastAsia="Arial" w:hAnsi="Arial" w:cs="Times New Roman"/>
                <w:bCs w:val="0"/>
                <w:spacing w:val="0"/>
                <w:sz w:val="20"/>
                <w:lang w:val="fr-CH"/>
              </w:rPr>
              <w:t>/e</w:t>
            </w:r>
            <w:r w:rsidR="00983B29" w:rsidRPr="00692094">
              <w:rPr>
                <w:rFonts w:ascii="Arial" w:eastAsia="Arial" w:hAnsi="Arial" w:cs="Times New Roman"/>
                <w:bCs w:val="0"/>
                <w:spacing w:val="0"/>
                <w:sz w:val="20"/>
                <w:lang w:val="fr-CH"/>
              </w:rPr>
              <w:t xml:space="preserve">. </w:t>
            </w:r>
            <w:r w:rsidR="00EC0AD6">
              <w:rPr>
                <w:rFonts w:ascii="Arial" w:eastAsia="Arial" w:hAnsi="Arial" w:cs="Times New Roman"/>
                <w:bCs w:val="0"/>
                <w:spacing w:val="0"/>
                <w:sz w:val="20"/>
                <w:lang w:val="fr-CH"/>
              </w:rPr>
              <w:t xml:space="preserve">Des </w:t>
            </w:r>
            <w:r w:rsidR="00983B29" w:rsidRPr="00692094">
              <w:rPr>
                <w:rFonts w:ascii="Arial" w:eastAsia="Arial" w:hAnsi="Arial" w:cs="Times New Roman"/>
                <w:bCs w:val="0"/>
                <w:spacing w:val="0"/>
                <w:sz w:val="20"/>
                <w:lang w:val="fr-CH"/>
              </w:rPr>
              <w:t xml:space="preserve">objectifs concrets, </w:t>
            </w:r>
            <w:r w:rsidR="00475DFC">
              <w:rPr>
                <w:rFonts w:ascii="Arial" w:eastAsia="Arial" w:hAnsi="Arial" w:cs="Times New Roman"/>
                <w:bCs w:val="0"/>
                <w:spacing w:val="0"/>
                <w:sz w:val="20"/>
                <w:lang w:val="fr-CH"/>
              </w:rPr>
              <w:t xml:space="preserve">accessibles </w:t>
            </w:r>
            <w:r w:rsidR="00983B29" w:rsidRPr="00692094">
              <w:rPr>
                <w:rFonts w:ascii="Arial" w:eastAsia="Arial" w:hAnsi="Arial" w:cs="Times New Roman"/>
                <w:bCs w:val="0"/>
                <w:spacing w:val="0"/>
                <w:sz w:val="20"/>
                <w:lang w:val="fr-CH"/>
              </w:rPr>
              <w:t>et définis sur un plan temporel, donn</w:t>
            </w:r>
            <w:r w:rsidR="00475DFC">
              <w:rPr>
                <w:rFonts w:ascii="Arial" w:eastAsia="Arial" w:hAnsi="Arial" w:cs="Times New Roman"/>
                <w:bCs w:val="0"/>
                <w:spacing w:val="0"/>
                <w:sz w:val="20"/>
                <w:lang w:val="fr-CH"/>
              </w:rPr>
              <w:t>a</w:t>
            </w:r>
            <w:r w:rsidR="00983B29" w:rsidRPr="00692094">
              <w:rPr>
                <w:rFonts w:ascii="Arial" w:eastAsia="Arial" w:hAnsi="Arial" w:cs="Times New Roman"/>
                <w:bCs w:val="0"/>
                <w:spacing w:val="0"/>
                <w:sz w:val="20"/>
                <w:lang w:val="fr-CH"/>
              </w:rPr>
              <w:t>nt lieu à un examen régulier</w:t>
            </w:r>
            <w:r w:rsidR="00EC0AD6">
              <w:rPr>
                <w:rFonts w:ascii="Arial" w:eastAsia="Arial" w:hAnsi="Arial" w:cs="Times New Roman"/>
                <w:bCs w:val="0"/>
                <w:spacing w:val="0"/>
                <w:sz w:val="20"/>
                <w:lang w:val="fr-CH"/>
              </w:rPr>
              <w:t>, sont fixés</w:t>
            </w:r>
            <w:r w:rsidR="00983B29" w:rsidRPr="00692094">
              <w:rPr>
                <w:rFonts w:ascii="Arial" w:eastAsia="Arial" w:hAnsi="Arial" w:cs="Times New Roman"/>
                <w:bCs w:val="0"/>
                <w:spacing w:val="0"/>
                <w:sz w:val="20"/>
                <w:lang w:val="fr-CH"/>
              </w:rPr>
              <w:t xml:space="preserve">. </w:t>
            </w:r>
          </w:p>
        </w:tc>
      </w:tr>
      <w:tr w:rsidR="00DC2D27" w:rsidRPr="00692094" w14:paraId="2A7CE2A7" w14:textId="77777777" w:rsidTr="00DE71AD">
        <w:trPr>
          <w:cantSplit/>
        </w:trPr>
        <w:tc>
          <w:tcPr>
            <w:tcW w:w="3331" w:type="dxa"/>
          </w:tcPr>
          <w:p w14:paraId="73855286" w14:textId="4202FEBA" w:rsidR="00DC2D27" w:rsidRPr="00692094" w:rsidRDefault="00DC2D27" w:rsidP="00C04850">
            <w:pPr>
              <w:tabs>
                <w:tab w:val="right" w:pos="14175"/>
              </w:tabs>
              <w:spacing w:before="120" w:after="120" w:line="240" w:lineRule="atLeast"/>
              <w:rPr>
                <w:rFonts w:ascii="Arial" w:eastAsia="Arial" w:hAnsi="Arial" w:cs="Times New Roman"/>
                <w:b/>
                <w:bCs w:val="0"/>
                <w:spacing w:val="0"/>
                <w:sz w:val="20"/>
                <w:lang w:val="fr-CH"/>
              </w:rPr>
            </w:pPr>
            <w:r w:rsidRPr="00692094">
              <w:rPr>
                <w:rFonts w:ascii="Arial" w:eastAsia="Arial" w:hAnsi="Arial" w:cs="Times New Roman"/>
                <w:b/>
                <w:bCs w:val="0"/>
                <w:spacing w:val="0"/>
                <w:sz w:val="20"/>
                <w:lang w:val="fr-CH"/>
              </w:rPr>
              <w:t>Indi</w:t>
            </w:r>
            <w:r w:rsidR="00C04850" w:rsidRPr="00692094">
              <w:rPr>
                <w:rFonts w:ascii="Arial" w:eastAsia="Arial" w:hAnsi="Arial" w:cs="Times New Roman"/>
                <w:b/>
                <w:bCs w:val="0"/>
                <w:spacing w:val="0"/>
                <w:sz w:val="20"/>
                <w:lang w:val="fr-CH"/>
              </w:rPr>
              <w:t>c</w:t>
            </w:r>
            <w:r w:rsidRPr="00692094">
              <w:rPr>
                <w:rFonts w:ascii="Arial" w:eastAsia="Arial" w:hAnsi="Arial" w:cs="Times New Roman"/>
                <w:b/>
                <w:bCs w:val="0"/>
                <w:spacing w:val="0"/>
                <w:sz w:val="20"/>
                <w:lang w:val="fr-CH"/>
              </w:rPr>
              <w:t>at</w:t>
            </w:r>
            <w:r w:rsidR="00C04850" w:rsidRPr="00692094">
              <w:rPr>
                <w:rFonts w:ascii="Arial" w:eastAsia="Arial" w:hAnsi="Arial" w:cs="Times New Roman"/>
                <w:b/>
                <w:bCs w:val="0"/>
                <w:spacing w:val="0"/>
                <w:sz w:val="20"/>
                <w:lang w:val="fr-CH"/>
              </w:rPr>
              <w:t xml:space="preserve">eur </w:t>
            </w:r>
            <w:r w:rsidRPr="00692094">
              <w:rPr>
                <w:rFonts w:ascii="Arial" w:eastAsia="Arial" w:hAnsi="Arial" w:cs="Times New Roman"/>
                <w:b/>
                <w:bCs w:val="0"/>
                <w:spacing w:val="0"/>
                <w:sz w:val="20"/>
                <w:lang w:val="fr-CH"/>
              </w:rPr>
              <w:t xml:space="preserve">1 </w:t>
            </w:r>
            <w:r w:rsidR="00C04850" w:rsidRPr="00692094">
              <w:rPr>
                <w:rFonts w:ascii="Arial" w:eastAsia="Arial" w:hAnsi="Arial" w:cs="Times New Roman"/>
                <w:b/>
                <w:bCs w:val="0"/>
                <w:spacing w:val="0"/>
                <w:sz w:val="20"/>
                <w:lang w:val="fr-CH"/>
              </w:rPr>
              <w:t xml:space="preserve">pour l’objectif </w:t>
            </w:r>
            <w:r w:rsidRPr="00692094">
              <w:rPr>
                <w:rFonts w:ascii="Arial" w:eastAsia="Arial" w:hAnsi="Arial" w:cs="Times New Roman"/>
                <w:b/>
                <w:bCs w:val="0"/>
                <w:spacing w:val="0"/>
                <w:sz w:val="20"/>
                <w:lang w:val="fr-CH"/>
              </w:rPr>
              <w:t>1:</w:t>
            </w:r>
          </w:p>
        </w:tc>
        <w:tc>
          <w:tcPr>
            <w:tcW w:w="6450" w:type="dxa"/>
          </w:tcPr>
          <w:p w14:paraId="5CBBC4E1" w14:textId="77777777" w:rsidR="00DC2D27" w:rsidRPr="00692094" w:rsidRDefault="00DC2D27" w:rsidP="00586C21">
            <w:pPr>
              <w:keepNext/>
              <w:keepLines/>
              <w:spacing w:before="120" w:after="120" w:line="240" w:lineRule="atLeast"/>
              <w:outlineLvl w:val="1"/>
              <w:rPr>
                <w:rFonts w:ascii="Arial" w:eastAsia="Times New Roman" w:hAnsi="Arial" w:cs="Times New Roman"/>
                <w:spacing w:val="0"/>
                <w:sz w:val="20"/>
                <w:szCs w:val="26"/>
                <w:lang w:val="fr-CH"/>
              </w:rPr>
            </w:pPr>
          </w:p>
        </w:tc>
      </w:tr>
      <w:tr w:rsidR="00DC2D27" w:rsidRPr="00692094" w14:paraId="6D9E4629" w14:textId="77777777" w:rsidTr="00DE71AD">
        <w:trPr>
          <w:cantSplit/>
        </w:trPr>
        <w:tc>
          <w:tcPr>
            <w:tcW w:w="3331" w:type="dxa"/>
          </w:tcPr>
          <w:p w14:paraId="140FDE43" w14:textId="2D461F37" w:rsidR="00DC2D27" w:rsidRPr="00692094" w:rsidRDefault="00DC2D27" w:rsidP="00C04850">
            <w:pPr>
              <w:tabs>
                <w:tab w:val="right" w:pos="14175"/>
              </w:tabs>
              <w:spacing w:before="120" w:after="120" w:line="240" w:lineRule="atLeast"/>
              <w:rPr>
                <w:rFonts w:ascii="Arial" w:eastAsia="Arial" w:hAnsi="Arial" w:cs="Times New Roman"/>
                <w:b/>
                <w:bCs w:val="0"/>
                <w:spacing w:val="0"/>
                <w:sz w:val="20"/>
                <w:lang w:val="fr-CH"/>
              </w:rPr>
            </w:pPr>
            <w:r w:rsidRPr="00692094">
              <w:rPr>
                <w:rFonts w:ascii="Arial" w:eastAsia="Arial" w:hAnsi="Arial" w:cs="Times New Roman"/>
                <w:b/>
                <w:bCs w:val="0"/>
                <w:spacing w:val="0"/>
                <w:sz w:val="20"/>
                <w:lang w:val="fr-CH"/>
              </w:rPr>
              <w:t xml:space="preserve">Standard </w:t>
            </w:r>
            <w:r w:rsidR="00C04850" w:rsidRPr="00692094">
              <w:rPr>
                <w:rFonts w:ascii="Arial" w:eastAsia="Arial" w:hAnsi="Arial" w:cs="Times New Roman"/>
                <w:b/>
                <w:bCs w:val="0"/>
                <w:spacing w:val="0"/>
                <w:sz w:val="20"/>
                <w:lang w:val="fr-CH"/>
              </w:rPr>
              <w:t xml:space="preserve">pour l’indicateur </w:t>
            </w:r>
            <w:r w:rsidRPr="00692094">
              <w:rPr>
                <w:rFonts w:ascii="Arial" w:eastAsia="Arial" w:hAnsi="Arial" w:cs="Times New Roman"/>
                <w:b/>
                <w:bCs w:val="0"/>
                <w:spacing w:val="0"/>
                <w:sz w:val="20"/>
                <w:lang w:val="fr-CH"/>
              </w:rPr>
              <w:t>1:</w:t>
            </w:r>
          </w:p>
        </w:tc>
        <w:tc>
          <w:tcPr>
            <w:tcW w:w="6450" w:type="dxa"/>
          </w:tcPr>
          <w:p w14:paraId="3FCE6FA8" w14:textId="77777777" w:rsidR="00DC2D27" w:rsidRPr="00692094" w:rsidRDefault="00DC2D27" w:rsidP="00586C21">
            <w:pPr>
              <w:keepNext/>
              <w:keepLines/>
              <w:spacing w:before="120" w:after="120" w:line="240" w:lineRule="atLeast"/>
              <w:outlineLvl w:val="1"/>
              <w:rPr>
                <w:rFonts w:ascii="Arial" w:eastAsia="Times New Roman" w:hAnsi="Arial" w:cs="Times New Roman"/>
                <w:spacing w:val="0"/>
                <w:sz w:val="20"/>
                <w:szCs w:val="26"/>
                <w:lang w:val="fr-CH"/>
              </w:rPr>
            </w:pPr>
          </w:p>
        </w:tc>
      </w:tr>
      <w:tr w:rsidR="00DC2D27" w:rsidRPr="00692094" w14:paraId="07306E8D" w14:textId="77777777" w:rsidTr="00DE71AD">
        <w:trPr>
          <w:cantSplit/>
        </w:trPr>
        <w:tc>
          <w:tcPr>
            <w:tcW w:w="3331" w:type="dxa"/>
          </w:tcPr>
          <w:p w14:paraId="6BF693B2" w14:textId="5C06CA62" w:rsidR="00DC2D27" w:rsidRPr="00692094" w:rsidRDefault="00DC2D27" w:rsidP="00C04850">
            <w:pPr>
              <w:tabs>
                <w:tab w:val="right" w:pos="14175"/>
              </w:tabs>
              <w:spacing w:before="120" w:after="120" w:line="240" w:lineRule="atLeast"/>
              <w:rPr>
                <w:rFonts w:ascii="Arial" w:eastAsia="Arial" w:hAnsi="Arial" w:cs="Times New Roman"/>
                <w:b/>
                <w:bCs w:val="0"/>
                <w:spacing w:val="0"/>
                <w:sz w:val="20"/>
                <w:lang w:val="fr-CH"/>
              </w:rPr>
            </w:pPr>
            <w:r w:rsidRPr="00692094">
              <w:rPr>
                <w:rFonts w:ascii="Arial" w:eastAsia="Arial" w:hAnsi="Arial" w:cs="Times New Roman"/>
                <w:b/>
                <w:bCs w:val="0"/>
                <w:spacing w:val="0"/>
                <w:sz w:val="20"/>
                <w:lang w:val="fr-CH"/>
              </w:rPr>
              <w:t>M</w:t>
            </w:r>
            <w:r w:rsidR="00C04850" w:rsidRPr="00692094">
              <w:rPr>
                <w:rFonts w:ascii="Arial" w:eastAsia="Arial" w:hAnsi="Arial" w:cs="Times New Roman"/>
                <w:b/>
                <w:bCs w:val="0"/>
                <w:spacing w:val="0"/>
                <w:sz w:val="20"/>
                <w:lang w:val="fr-CH"/>
              </w:rPr>
              <w:t>é</w:t>
            </w:r>
            <w:r w:rsidRPr="00692094">
              <w:rPr>
                <w:rFonts w:ascii="Arial" w:eastAsia="Arial" w:hAnsi="Arial" w:cs="Times New Roman"/>
                <w:b/>
                <w:bCs w:val="0"/>
                <w:spacing w:val="0"/>
                <w:sz w:val="20"/>
                <w:lang w:val="fr-CH"/>
              </w:rPr>
              <w:t>thod</w:t>
            </w:r>
            <w:r w:rsidR="00C04850" w:rsidRPr="00692094">
              <w:rPr>
                <w:rFonts w:ascii="Arial" w:eastAsia="Arial" w:hAnsi="Arial" w:cs="Times New Roman"/>
                <w:b/>
                <w:bCs w:val="0"/>
                <w:spacing w:val="0"/>
                <w:sz w:val="20"/>
                <w:lang w:val="fr-CH"/>
              </w:rPr>
              <w:t>ologie et instruments</w:t>
            </w:r>
          </w:p>
        </w:tc>
        <w:tc>
          <w:tcPr>
            <w:tcW w:w="6450" w:type="dxa"/>
          </w:tcPr>
          <w:p w14:paraId="6D8CF6CB" w14:textId="77777777" w:rsidR="00DC2D27" w:rsidRPr="00692094" w:rsidRDefault="00DC2D27" w:rsidP="00586C21">
            <w:pPr>
              <w:keepNext/>
              <w:keepLines/>
              <w:spacing w:before="120" w:after="120" w:line="240" w:lineRule="atLeast"/>
              <w:outlineLvl w:val="1"/>
              <w:rPr>
                <w:rFonts w:ascii="Arial" w:eastAsia="Times New Roman" w:hAnsi="Arial" w:cs="Times New Roman"/>
                <w:spacing w:val="0"/>
                <w:sz w:val="20"/>
                <w:szCs w:val="26"/>
                <w:lang w:val="fr-CH"/>
              </w:rPr>
            </w:pPr>
          </w:p>
          <w:p w14:paraId="53E4AF93" w14:textId="77777777" w:rsidR="00DC2D27" w:rsidRPr="00692094" w:rsidRDefault="00DC2D27" w:rsidP="00586C21">
            <w:pPr>
              <w:keepNext/>
              <w:keepLines/>
              <w:spacing w:before="120" w:after="120" w:line="240" w:lineRule="atLeast"/>
              <w:outlineLvl w:val="1"/>
              <w:rPr>
                <w:rFonts w:ascii="Arial" w:eastAsia="Times New Roman" w:hAnsi="Arial" w:cs="Times New Roman"/>
                <w:spacing w:val="0"/>
                <w:sz w:val="20"/>
                <w:szCs w:val="26"/>
                <w:lang w:val="fr-CH"/>
              </w:rPr>
            </w:pPr>
          </w:p>
        </w:tc>
      </w:tr>
      <w:tr w:rsidR="00DC2D27" w:rsidRPr="003E6340" w14:paraId="7CA83745" w14:textId="77777777" w:rsidTr="00DE71AD">
        <w:trPr>
          <w:cantSplit/>
        </w:trPr>
        <w:tc>
          <w:tcPr>
            <w:tcW w:w="3331" w:type="dxa"/>
            <w:shd w:val="clear" w:color="auto" w:fill="CCCCCC"/>
          </w:tcPr>
          <w:p w14:paraId="680DCA06" w14:textId="2BBCFF83" w:rsidR="00DC2D27" w:rsidRPr="00692094" w:rsidRDefault="00C04850" w:rsidP="00586C21">
            <w:pPr>
              <w:tabs>
                <w:tab w:val="right" w:pos="14175"/>
              </w:tabs>
              <w:spacing w:before="120" w:after="120" w:line="240" w:lineRule="atLeast"/>
              <w:rPr>
                <w:rFonts w:ascii="Arial" w:eastAsia="Arial" w:hAnsi="Arial" w:cs="Times New Roman"/>
                <w:b/>
                <w:bCs w:val="0"/>
                <w:spacing w:val="0"/>
                <w:sz w:val="20"/>
                <w:lang w:val="fr-CH"/>
              </w:rPr>
            </w:pPr>
            <w:r w:rsidRPr="00692094">
              <w:rPr>
                <w:rFonts w:ascii="Arial" w:eastAsia="Arial" w:hAnsi="Arial" w:cs="Times New Roman"/>
                <w:b/>
                <w:bCs w:val="0"/>
                <w:spacing w:val="0"/>
                <w:sz w:val="20"/>
                <w:lang w:val="fr-CH"/>
              </w:rPr>
              <w:t>Objectif 2 de la prestation</w:t>
            </w:r>
            <w:r w:rsidR="00DC2D27" w:rsidRPr="00692094">
              <w:rPr>
                <w:rFonts w:ascii="Arial" w:eastAsia="Arial" w:hAnsi="Arial" w:cs="Times New Roman"/>
                <w:b/>
                <w:bCs w:val="0"/>
                <w:spacing w:val="0"/>
                <w:sz w:val="20"/>
                <w:lang w:val="fr-CH"/>
              </w:rPr>
              <w:t>:</w:t>
            </w:r>
          </w:p>
          <w:p w14:paraId="740C27DC" w14:textId="77777777" w:rsidR="00DC2D27" w:rsidRPr="00692094" w:rsidRDefault="00DC2D27" w:rsidP="00586C21">
            <w:pPr>
              <w:tabs>
                <w:tab w:val="right" w:pos="14175"/>
              </w:tabs>
              <w:spacing w:before="120" w:after="120" w:line="240" w:lineRule="atLeast"/>
              <w:rPr>
                <w:rFonts w:ascii="Arial" w:eastAsia="Arial" w:hAnsi="Arial" w:cs="Times New Roman"/>
                <w:b/>
                <w:bCs w:val="0"/>
                <w:spacing w:val="0"/>
                <w:sz w:val="20"/>
                <w:lang w:val="fr-CH"/>
              </w:rPr>
            </w:pPr>
          </w:p>
        </w:tc>
        <w:tc>
          <w:tcPr>
            <w:tcW w:w="6450" w:type="dxa"/>
            <w:shd w:val="clear" w:color="auto" w:fill="CCCCCC"/>
          </w:tcPr>
          <w:p w14:paraId="11622167" w14:textId="4B1CF8D6" w:rsidR="00DC2D27" w:rsidRPr="00692094" w:rsidRDefault="002A5138" w:rsidP="001B67F5">
            <w:pPr>
              <w:keepNext/>
              <w:keepLines/>
              <w:spacing w:before="120" w:after="120" w:line="240" w:lineRule="atLeast"/>
              <w:outlineLvl w:val="1"/>
              <w:rPr>
                <w:rFonts w:ascii="Arial" w:eastAsia="Times New Roman" w:hAnsi="Arial" w:cs="Times New Roman"/>
                <w:spacing w:val="0"/>
                <w:sz w:val="20"/>
                <w:szCs w:val="26"/>
                <w:lang w:val="fr-CH"/>
              </w:rPr>
            </w:pPr>
            <w:r w:rsidRPr="00692094">
              <w:rPr>
                <w:rFonts w:ascii="Arial" w:eastAsia="Times New Roman" w:hAnsi="Arial" w:cs="Times New Roman"/>
                <w:spacing w:val="0"/>
                <w:sz w:val="20"/>
                <w:szCs w:val="26"/>
                <w:lang w:val="fr-CH"/>
              </w:rPr>
              <w:t xml:space="preserve">L’ensemble du système </w:t>
            </w:r>
            <w:r w:rsidR="005F324D">
              <w:rPr>
                <w:rFonts w:ascii="Arial" w:eastAsia="Times New Roman" w:hAnsi="Arial" w:cs="Times New Roman"/>
                <w:spacing w:val="0"/>
                <w:sz w:val="20"/>
                <w:szCs w:val="26"/>
                <w:lang w:val="fr-CH"/>
              </w:rPr>
              <w:t xml:space="preserve">gravitant </w:t>
            </w:r>
            <w:r w:rsidRPr="00692094">
              <w:rPr>
                <w:rFonts w:ascii="Arial" w:eastAsia="Times New Roman" w:hAnsi="Arial" w:cs="Times New Roman"/>
                <w:spacing w:val="0"/>
                <w:sz w:val="20"/>
                <w:szCs w:val="26"/>
                <w:lang w:val="fr-CH"/>
              </w:rPr>
              <w:t>autour de l’enfant/</w:t>
            </w:r>
            <w:r w:rsidR="001B67F5">
              <w:rPr>
                <w:rFonts w:ascii="Arial" w:eastAsia="Times New Roman" w:hAnsi="Arial" w:cs="Times New Roman"/>
                <w:spacing w:val="0"/>
                <w:sz w:val="20"/>
                <w:szCs w:val="26"/>
                <w:lang w:val="fr-CH"/>
              </w:rPr>
              <w:t>l’</w:t>
            </w:r>
            <w:r w:rsidRPr="00692094">
              <w:rPr>
                <w:rFonts w:ascii="Arial" w:eastAsia="Times New Roman" w:hAnsi="Arial" w:cs="Times New Roman"/>
                <w:spacing w:val="0"/>
                <w:sz w:val="20"/>
                <w:szCs w:val="26"/>
                <w:lang w:val="fr-CH"/>
              </w:rPr>
              <w:t>adolescent/e (parents, autorité, service</w:t>
            </w:r>
            <w:r w:rsidR="00475DFC">
              <w:rPr>
                <w:rFonts w:ascii="Arial" w:eastAsia="Times New Roman" w:hAnsi="Arial" w:cs="Times New Roman"/>
                <w:spacing w:val="0"/>
                <w:sz w:val="20"/>
                <w:szCs w:val="26"/>
                <w:lang w:val="fr-CH"/>
              </w:rPr>
              <w:t>s</w:t>
            </w:r>
            <w:r w:rsidRPr="00692094">
              <w:rPr>
                <w:rFonts w:ascii="Arial" w:eastAsia="Times New Roman" w:hAnsi="Arial" w:cs="Times New Roman"/>
                <w:spacing w:val="0"/>
                <w:sz w:val="20"/>
                <w:szCs w:val="26"/>
                <w:lang w:val="fr-CH"/>
              </w:rPr>
              <w:t xml:space="preserve"> spécialisé</w:t>
            </w:r>
            <w:r w:rsidR="00475DFC">
              <w:rPr>
                <w:rFonts w:ascii="Arial" w:eastAsia="Times New Roman" w:hAnsi="Arial" w:cs="Times New Roman"/>
                <w:spacing w:val="0"/>
                <w:sz w:val="20"/>
                <w:szCs w:val="26"/>
                <w:lang w:val="fr-CH"/>
              </w:rPr>
              <w:t>s, etc.</w:t>
            </w:r>
            <w:r w:rsidRPr="00692094">
              <w:rPr>
                <w:rFonts w:ascii="Arial" w:eastAsia="Times New Roman" w:hAnsi="Arial" w:cs="Times New Roman"/>
                <w:spacing w:val="0"/>
                <w:sz w:val="20"/>
                <w:szCs w:val="26"/>
                <w:lang w:val="fr-CH"/>
              </w:rPr>
              <w:t xml:space="preserve">) est intégré et soutenu, </w:t>
            </w:r>
            <w:r w:rsidR="005F324D">
              <w:rPr>
                <w:rFonts w:ascii="Arial" w:eastAsia="Times New Roman" w:hAnsi="Arial" w:cs="Times New Roman"/>
                <w:spacing w:val="0"/>
                <w:sz w:val="20"/>
                <w:szCs w:val="26"/>
                <w:lang w:val="fr-CH"/>
              </w:rPr>
              <w:t xml:space="preserve">sous une forme </w:t>
            </w:r>
            <w:r w:rsidRPr="00692094">
              <w:rPr>
                <w:rFonts w:ascii="Arial" w:eastAsia="Times New Roman" w:hAnsi="Arial" w:cs="Times New Roman"/>
                <w:spacing w:val="0"/>
                <w:sz w:val="20"/>
                <w:szCs w:val="26"/>
                <w:lang w:val="fr-CH"/>
              </w:rPr>
              <w:t>coord</w:t>
            </w:r>
            <w:r w:rsidR="005F324D">
              <w:rPr>
                <w:rFonts w:ascii="Arial" w:eastAsia="Times New Roman" w:hAnsi="Arial" w:cs="Times New Roman"/>
                <w:spacing w:val="0"/>
                <w:sz w:val="20"/>
                <w:szCs w:val="26"/>
                <w:lang w:val="fr-CH"/>
              </w:rPr>
              <w:t>on</w:t>
            </w:r>
            <w:r w:rsidRPr="00692094">
              <w:rPr>
                <w:rFonts w:ascii="Arial" w:eastAsia="Times New Roman" w:hAnsi="Arial" w:cs="Times New Roman"/>
                <w:spacing w:val="0"/>
                <w:sz w:val="20"/>
                <w:szCs w:val="26"/>
                <w:lang w:val="fr-CH"/>
              </w:rPr>
              <w:t>n</w:t>
            </w:r>
            <w:r w:rsidR="005F324D">
              <w:rPr>
                <w:rFonts w:ascii="Arial" w:eastAsia="Times New Roman" w:hAnsi="Arial" w:cs="Times New Roman"/>
                <w:spacing w:val="0"/>
                <w:sz w:val="20"/>
                <w:szCs w:val="26"/>
                <w:lang w:val="fr-CH"/>
              </w:rPr>
              <w:t>ée</w:t>
            </w:r>
            <w:r w:rsidRPr="00692094">
              <w:rPr>
                <w:rFonts w:ascii="Arial" w:eastAsia="Times New Roman" w:hAnsi="Arial" w:cs="Times New Roman"/>
                <w:spacing w:val="0"/>
                <w:sz w:val="20"/>
                <w:szCs w:val="26"/>
                <w:lang w:val="fr-CH"/>
              </w:rPr>
              <w:t>, dans le but de favoriser le meilleur développement possible.</w:t>
            </w:r>
          </w:p>
        </w:tc>
      </w:tr>
      <w:tr w:rsidR="00DC2D27" w:rsidRPr="00475DFC" w14:paraId="29274214" w14:textId="77777777" w:rsidTr="00DE71AD">
        <w:trPr>
          <w:cantSplit/>
        </w:trPr>
        <w:tc>
          <w:tcPr>
            <w:tcW w:w="3331" w:type="dxa"/>
          </w:tcPr>
          <w:p w14:paraId="5C5D3D83" w14:textId="5A4A999A" w:rsidR="00DC2D27" w:rsidRPr="00692094" w:rsidRDefault="00DC2D27" w:rsidP="00C04850">
            <w:pPr>
              <w:tabs>
                <w:tab w:val="right" w:pos="14175"/>
              </w:tabs>
              <w:spacing w:before="120" w:after="120" w:line="240" w:lineRule="atLeast"/>
              <w:rPr>
                <w:rFonts w:ascii="Arial" w:eastAsia="Arial" w:hAnsi="Arial" w:cs="Times New Roman"/>
                <w:b/>
                <w:bCs w:val="0"/>
                <w:spacing w:val="0"/>
                <w:sz w:val="20"/>
                <w:lang w:val="fr-CH"/>
              </w:rPr>
            </w:pPr>
            <w:r w:rsidRPr="00692094">
              <w:rPr>
                <w:rFonts w:ascii="Arial" w:eastAsia="Arial" w:hAnsi="Arial" w:cs="Times New Roman"/>
                <w:b/>
                <w:bCs w:val="0"/>
                <w:spacing w:val="0"/>
                <w:sz w:val="20"/>
                <w:lang w:val="fr-CH"/>
              </w:rPr>
              <w:t>Indi</w:t>
            </w:r>
            <w:r w:rsidR="00C04850" w:rsidRPr="00692094">
              <w:rPr>
                <w:rFonts w:ascii="Arial" w:eastAsia="Arial" w:hAnsi="Arial" w:cs="Times New Roman"/>
                <w:b/>
                <w:bCs w:val="0"/>
                <w:spacing w:val="0"/>
                <w:sz w:val="20"/>
                <w:lang w:val="fr-CH"/>
              </w:rPr>
              <w:t xml:space="preserve">cateur </w:t>
            </w:r>
            <w:r w:rsidRPr="00692094">
              <w:rPr>
                <w:rFonts w:ascii="Arial" w:eastAsia="Arial" w:hAnsi="Arial" w:cs="Times New Roman"/>
                <w:b/>
                <w:bCs w:val="0"/>
                <w:spacing w:val="0"/>
                <w:sz w:val="20"/>
                <w:lang w:val="fr-CH"/>
              </w:rPr>
              <w:t xml:space="preserve">1 </w:t>
            </w:r>
            <w:r w:rsidR="00C04850" w:rsidRPr="00692094">
              <w:rPr>
                <w:rFonts w:ascii="Arial" w:eastAsia="Arial" w:hAnsi="Arial" w:cs="Times New Roman"/>
                <w:b/>
                <w:bCs w:val="0"/>
                <w:spacing w:val="0"/>
                <w:sz w:val="20"/>
                <w:lang w:val="fr-CH"/>
              </w:rPr>
              <w:t xml:space="preserve">pour l’objectif </w:t>
            </w:r>
            <w:r w:rsidRPr="00692094">
              <w:rPr>
                <w:rFonts w:ascii="Arial" w:eastAsia="Arial" w:hAnsi="Arial" w:cs="Times New Roman"/>
                <w:b/>
                <w:bCs w:val="0"/>
                <w:spacing w:val="0"/>
                <w:sz w:val="20"/>
                <w:lang w:val="fr-CH"/>
              </w:rPr>
              <w:t>2:</w:t>
            </w:r>
          </w:p>
        </w:tc>
        <w:tc>
          <w:tcPr>
            <w:tcW w:w="6450" w:type="dxa"/>
          </w:tcPr>
          <w:p w14:paraId="000DB6B7" w14:textId="77777777" w:rsidR="00DC2D27" w:rsidRPr="00692094" w:rsidRDefault="00DC2D27" w:rsidP="00586C21">
            <w:pPr>
              <w:keepNext/>
              <w:keepLines/>
              <w:spacing w:before="120" w:after="120" w:line="240" w:lineRule="atLeast"/>
              <w:outlineLvl w:val="1"/>
              <w:rPr>
                <w:rFonts w:ascii="Arial" w:eastAsia="Times New Roman" w:hAnsi="Arial" w:cs="Times New Roman"/>
                <w:spacing w:val="0"/>
                <w:sz w:val="20"/>
                <w:szCs w:val="26"/>
                <w:lang w:val="fr-CH"/>
              </w:rPr>
            </w:pPr>
          </w:p>
        </w:tc>
      </w:tr>
      <w:tr w:rsidR="00DC2D27" w:rsidRPr="00475DFC" w14:paraId="10B83D01" w14:textId="77777777" w:rsidTr="00DE71AD">
        <w:trPr>
          <w:cantSplit/>
        </w:trPr>
        <w:tc>
          <w:tcPr>
            <w:tcW w:w="3331" w:type="dxa"/>
          </w:tcPr>
          <w:p w14:paraId="621ECA90" w14:textId="4F4BA5FE" w:rsidR="00DC2D27" w:rsidRPr="00692094" w:rsidRDefault="00DC2D27" w:rsidP="00C04850">
            <w:pPr>
              <w:tabs>
                <w:tab w:val="right" w:pos="14175"/>
              </w:tabs>
              <w:spacing w:before="120" w:after="120" w:line="240" w:lineRule="atLeast"/>
              <w:rPr>
                <w:rFonts w:ascii="Arial" w:eastAsia="Arial" w:hAnsi="Arial" w:cs="Times New Roman"/>
                <w:b/>
                <w:bCs w:val="0"/>
                <w:spacing w:val="0"/>
                <w:sz w:val="20"/>
                <w:lang w:val="fr-CH"/>
              </w:rPr>
            </w:pPr>
            <w:r w:rsidRPr="00692094">
              <w:rPr>
                <w:rFonts w:ascii="Arial" w:eastAsia="Arial" w:hAnsi="Arial" w:cs="Times New Roman"/>
                <w:b/>
                <w:bCs w:val="0"/>
                <w:spacing w:val="0"/>
                <w:sz w:val="20"/>
                <w:lang w:val="fr-CH"/>
              </w:rPr>
              <w:t xml:space="preserve">Standard </w:t>
            </w:r>
            <w:r w:rsidR="00C04850" w:rsidRPr="00692094">
              <w:rPr>
                <w:rFonts w:ascii="Arial" w:eastAsia="Arial" w:hAnsi="Arial" w:cs="Times New Roman"/>
                <w:b/>
                <w:bCs w:val="0"/>
                <w:spacing w:val="0"/>
                <w:sz w:val="20"/>
                <w:lang w:val="fr-CH"/>
              </w:rPr>
              <w:t xml:space="preserve">pour l’indicateur </w:t>
            </w:r>
            <w:r w:rsidRPr="00692094">
              <w:rPr>
                <w:rFonts w:ascii="Arial" w:eastAsia="Arial" w:hAnsi="Arial" w:cs="Times New Roman"/>
                <w:b/>
                <w:bCs w:val="0"/>
                <w:spacing w:val="0"/>
                <w:sz w:val="20"/>
                <w:lang w:val="fr-CH"/>
              </w:rPr>
              <w:t>1:</w:t>
            </w:r>
          </w:p>
        </w:tc>
        <w:tc>
          <w:tcPr>
            <w:tcW w:w="6450" w:type="dxa"/>
          </w:tcPr>
          <w:p w14:paraId="524DE0DC" w14:textId="77777777" w:rsidR="00DC2D27" w:rsidRPr="00692094" w:rsidRDefault="00DC2D27" w:rsidP="00586C21">
            <w:pPr>
              <w:keepNext/>
              <w:keepLines/>
              <w:spacing w:before="120" w:after="120" w:line="240" w:lineRule="atLeast"/>
              <w:outlineLvl w:val="1"/>
              <w:rPr>
                <w:rFonts w:ascii="Arial" w:eastAsia="Times New Roman" w:hAnsi="Arial" w:cs="Times New Roman"/>
                <w:spacing w:val="0"/>
                <w:sz w:val="20"/>
                <w:szCs w:val="26"/>
                <w:lang w:val="fr-CH"/>
              </w:rPr>
            </w:pPr>
          </w:p>
        </w:tc>
      </w:tr>
      <w:tr w:rsidR="00DC2D27" w:rsidRPr="00475DFC" w14:paraId="26D89566" w14:textId="77777777" w:rsidTr="00DE71AD">
        <w:trPr>
          <w:cantSplit/>
        </w:trPr>
        <w:tc>
          <w:tcPr>
            <w:tcW w:w="3331" w:type="dxa"/>
          </w:tcPr>
          <w:p w14:paraId="0709041E" w14:textId="4E44AE3A" w:rsidR="00DC2D27" w:rsidRPr="00692094" w:rsidRDefault="00DC2D27" w:rsidP="00586C21">
            <w:pPr>
              <w:tabs>
                <w:tab w:val="right" w:pos="14175"/>
              </w:tabs>
              <w:spacing w:before="120" w:after="120" w:line="240" w:lineRule="atLeast"/>
              <w:rPr>
                <w:rFonts w:ascii="Arial" w:eastAsia="Arial" w:hAnsi="Arial" w:cs="Times New Roman"/>
                <w:b/>
                <w:bCs w:val="0"/>
                <w:spacing w:val="0"/>
                <w:sz w:val="20"/>
                <w:lang w:val="fr-CH"/>
              </w:rPr>
            </w:pPr>
            <w:r w:rsidRPr="00692094">
              <w:rPr>
                <w:rFonts w:ascii="Arial" w:eastAsia="Arial" w:hAnsi="Arial" w:cs="Times New Roman"/>
                <w:b/>
                <w:bCs w:val="0"/>
                <w:spacing w:val="0"/>
                <w:sz w:val="20"/>
                <w:lang w:val="fr-CH"/>
              </w:rPr>
              <w:t>M</w:t>
            </w:r>
            <w:r w:rsidR="00C04850" w:rsidRPr="00692094">
              <w:rPr>
                <w:rFonts w:ascii="Arial" w:eastAsia="Arial" w:hAnsi="Arial" w:cs="Times New Roman"/>
                <w:b/>
                <w:bCs w:val="0"/>
                <w:spacing w:val="0"/>
                <w:sz w:val="20"/>
                <w:lang w:val="fr-CH"/>
              </w:rPr>
              <w:t>é</w:t>
            </w:r>
            <w:r w:rsidRPr="00692094">
              <w:rPr>
                <w:rFonts w:ascii="Arial" w:eastAsia="Arial" w:hAnsi="Arial" w:cs="Times New Roman"/>
                <w:b/>
                <w:bCs w:val="0"/>
                <w:spacing w:val="0"/>
                <w:sz w:val="20"/>
                <w:lang w:val="fr-CH"/>
              </w:rPr>
              <w:t>thod</w:t>
            </w:r>
            <w:r w:rsidR="00C04850" w:rsidRPr="00692094">
              <w:rPr>
                <w:rFonts w:ascii="Arial" w:eastAsia="Arial" w:hAnsi="Arial" w:cs="Times New Roman"/>
                <w:b/>
                <w:bCs w:val="0"/>
                <w:spacing w:val="0"/>
                <w:sz w:val="20"/>
                <w:lang w:val="fr-CH"/>
              </w:rPr>
              <w:t>ologie et instruments</w:t>
            </w:r>
          </w:p>
          <w:p w14:paraId="7FEFA193" w14:textId="77777777" w:rsidR="00DC2D27" w:rsidRPr="00692094" w:rsidRDefault="00DC2D27" w:rsidP="00586C21">
            <w:pPr>
              <w:tabs>
                <w:tab w:val="right" w:pos="14175"/>
              </w:tabs>
              <w:spacing w:before="120" w:after="120" w:line="240" w:lineRule="atLeast"/>
              <w:rPr>
                <w:rFonts w:ascii="Arial" w:eastAsia="Arial" w:hAnsi="Arial" w:cs="Times New Roman"/>
                <w:b/>
                <w:bCs w:val="0"/>
                <w:spacing w:val="0"/>
                <w:sz w:val="20"/>
                <w:lang w:val="fr-CH"/>
              </w:rPr>
            </w:pPr>
          </w:p>
        </w:tc>
        <w:tc>
          <w:tcPr>
            <w:tcW w:w="6450" w:type="dxa"/>
          </w:tcPr>
          <w:p w14:paraId="27168AD3" w14:textId="77777777" w:rsidR="00DC2D27" w:rsidRPr="00692094" w:rsidRDefault="00DC2D27" w:rsidP="00586C21">
            <w:pPr>
              <w:keepNext/>
              <w:keepLines/>
              <w:spacing w:before="120" w:after="120" w:line="240" w:lineRule="atLeast"/>
              <w:outlineLvl w:val="1"/>
              <w:rPr>
                <w:rFonts w:ascii="Arial" w:eastAsia="Times New Roman" w:hAnsi="Arial" w:cs="Times New Roman"/>
                <w:spacing w:val="0"/>
                <w:sz w:val="20"/>
                <w:szCs w:val="26"/>
                <w:lang w:val="fr-CH"/>
              </w:rPr>
            </w:pPr>
          </w:p>
        </w:tc>
      </w:tr>
      <w:tr w:rsidR="00DC2D27" w:rsidRPr="003E6340" w14:paraId="2EAF6246" w14:textId="77777777" w:rsidTr="00DE71AD">
        <w:trPr>
          <w:cantSplit/>
        </w:trPr>
        <w:tc>
          <w:tcPr>
            <w:tcW w:w="3331" w:type="dxa"/>
            <w:shd w:val="clear" w:color="auto" w:fill="CCCCCC"/>
          </w:tcPr>
          <w:p w14:paraId="5DE82E3D" w14:textId="70A42193" w:rsidR="00DC2D27" w:rsidRPr="00692094" w:rsidRDefault="00C04850" w:rsidP="00C04850">
            <w:pPr>
              <w:tabs>
                <w:tab w:val="right" w:pos="14175"/>
              </w:tabs>
              <w:spacing w:before="100" w:after="100" w:line="280" w:lineRule="atLeast"/>
              <w:rPr>
                <w:rFonts w:ascii="Arial" w:eastAsia="Arial" w:hAnsi="Arial" w:cs="Times New Roman"/>
                <w:b/>
                <w:bCs w:val="0"/>
                <w:spacing w:val="0"/>
                <w:sz w:val="20"/>
                <w:lang w:val="fr-CH"/>
              </w:rPr>
            </w:pPr>
            <w:r w:rsidRPr="00692094">
              <w:rPr>
                <w:rFonts w:ascii="Arial" w:eastAsia="Arial" w:hAnsi="Arial" w:cs="Times New Roman"/>
                <w:b/>
                <w:bCs w:val="0"/>
                <w:spacing w:val="0"/>
                <w:sz w:val="20"/>
                <w:lang w:val="fr-CH"/>
              </w:rPr>
              <w:t xml:space="preserve">Objectif 3 de la prestation </w:t>
            </w:r>
          </w:p>
        </w:tc>
        <w:tc>
          <w:tcPr>
            <w:tcW w:w="6450" w:type="dxa"/>
            <w:shd w:val="clear" w:color="auto" w:fill="CCCCCC"/>
          </w:tcPr>
          <w:p w14:paraId="2F42BF3D" w14:textId="63A51AC0" w:rsidR="00DC2D27" w:rsidRPr="00692094" w:rsidRDefault="002A5138" w:rsidP="002A5138">
            <w:pPr>
              <w:keepNext/>
              <w:keepLines/>
              <w:spacing w:before="120" w:after="120" w:line="240" w:lineRule="atLeast"/>
              <w:outlineLvl w:val="1"/>
              <w:rPr>
                <w:rFonts w:ascii="Arial" w:eastAsia="Times New Roman" w:hAnsi="Arial" w:cs="Times New Roman"/>
                <w:spacing w:val="0"/>
                <w:sz w:val="20"/>
                <w:szCs w:val="26"/>
                <w:lang w:val="fr-CH"/>
              </w:rPr>
            </w:pPr>
            <w:r w:rsidRPr="00692094">
              <w:rPr>
                <w:rFonts w:ascii="Arial" w:eastAsia="Times New Roman" w:hAnsi="Arial" w:cs="Times New Roman"/>
                <w:spacing w:val="0"/>
                <w:sz w:val="20"/>
                <w:szCs w:val="26"/>
                <w:lang w:val="fr-CH"/>
              </w:rPr>
              <w:t>La sécurité de l’enfant/l’adolescent/e et de son environnement (autres résidents, collaborateurs, etc.) est assurée au moyen de mesures adéquates et proportionnées.</w:t>
            </w:r>
          </w:p>
        </w:tc>
      </w:tr>
      <w:tr w:rsidR="00DC2D27" w:rsidRPr="00692094" w14:paraId="6E73740B" w14:textId="77777777" w:rsidTr="00DE71AD">
        <w:trPr>
          <w:cantSplit/>
        </w:trPr>
        <w:tc>
          <w:tcPr>
            <w:tcW w:w="3331" w:type="dxa"/>
            <w:shd w:val="clear" w:color="auto" w:fill="auto"/>
          </w:tcPr>
          <w:p w14:paraId="1959EC7A" w14:textId="3D1B03FB" w:rsidR="00DC2D27" w:rsidRPr="00692094" w:rsidRDefault="00DC2D27" w:rsidP="00C04850">
            <w:pPr>
              <w:tabs>
                <w:tab w:val="right" w:pos="14175"/>
              </w:tabs>
              <w:spacing w:before="100" w:after="100" w:line="280" w:lineRule="atLeast"/>
              <w:rPr>
                <w:rFonts w:ascii="Arial" w:eastAsia="Arial" w:hAnsi="Arial" w:cs="Times New Roman"/>
                <w:b/>
                <w:bCs w:val="0"/>
                <w:spacing w:val="0"/>
                <w:sz w:val="20"/>
                <w:lang w:val="fr-CH"/>
              </w:rPr>
            </w:pPr>
            <w:r w:rsidRPr="00692094">
              <w:rPr>
                <w:rFonts w:ascii="Arial" w:eastAsia="Arial" w:hAnsi="Arial" w:cs="Times New Roman"/>
                <w:b/>
                <w:bCs w:val="0"/>
                <w:spacing w:val="0"/>
                <w:sz w:val="20"/>
                <w:lang w:val="fr-CH"/>
              </w:rPr>
              <w:t>Indi</w:t>
            </w:r>
            <w:r w:rsidR="00C04850" w:rsidRPr="00692094">
              <w:rPr>
                <w:rFonts w:ascii="Arial" w:eastAsia="Arial" w:hAnsi="Arial" w:cs="Times New Roman"/>
                <w:b/>
                <w:bCs w:val="0"/>
                <w:spacing w:val="0"/>
                <w:sz w:val="20"/>
                <w:lang w:val="fr-CH"/>
              </w:rPr>
              <w:t>c</w:t>
            </w:r>
            <w:r w:rsidRPr="00692094">
              <w:rPr>
                <w:rFonts w:ascii="Arial" w:eastAsia="Arial" w:hAnsi="Arial" w:cs="Times New Roman"/>
                <w:b/>
                <w:bCs w:val="0"/>
                <w:spacing w:val="0"/>
                <w:sz w:val="20"/>
                <w:lang w:val="fr-CH"/>
              </w:rPr>
              <w:t>at</w:t>
            </w:r>
            <w:r w:rsidR="00C04850" w:rsidRPr="00692094">
              <w:rPr>
                <w:rFonts w:ascii="Arial" w:eastAsia="Arial" w:hAnsi="Arial" w:cs="Times New Roman"/>
                <w:b/>
                <w:bCs w:val="0"/>
                <w:spacing w:val="0"/>
                <w:sz w:val="20"/>
                <w:lang w:val="fr-CH"/>
              </w:rPr>
              <w:t>eur</w:t>
            </w:r>
            <w:r w:rsidRPr="00692094">
              <w:rPr>
                <w:rFonts w:ascii="Arial" w:eastAsia="Arial" w:hAnsi="Arial" w:cs="Times New Roman"/>
                <w:b/>
                <w:bCs w:val="0"/>
                <w:spacing w:val="0"/>
                <w:sz w:val="20"/>
                <w:lang w:val="fr-CH"/>
              </w:rPr>
              <w:t xml:space="preserve"> 1 </w:t>
            </w:r>
            <w:r w:rsidR="00C04850" w:rsidRPr="00692094">
              <w:rPr>
                <w:rFonts w:ascii="Arial" w:eastAsia="Arial" w:hAnsi="Arial" w:cs="Times New Roman"/>
                <w:b/>
                <w:bCs w:val="0"/>
                <w:spacing w:val="0"/>
                <w:sz w:val="20"/>
                <w:lang w:val="fr-CH"/>
              </w:rPr>
              <w:t xml:space="preserve">pour l’objectif </w:t>
            </w:r>
            <w:r w:rsidRPr="00692094">
              <w:rPr>
                <w:rFonts w:ascii="Arial" w:eastAsia="Arial" w:hAnsi="Arial" w:cs="Times New Roman"/>
                <w:b/>
                <w:bCs w:val="0"/>
                <w:spacing w:val="0"/>
                <w:sz w:val="20"/>
                <w:lang w:val="fr-CH"/>
              </w:rPr>
              <w:t>3</w:t>
            </w:r>
          </w:p>
        </w:tc>
        <w:tc>
          <w:tcPr>
            <w:tcW w:w="6450" w:type="dxa"/>
            <w:shd w:val="clear" w:color="auto" w:fill="auto"/>
          </w:tcPr>
          <w:p w14:paraId="29D1BE04" w14:textId="77777777" w:rsidR="00DC2D27" w:rsidRPr="00692094" w:rsidRDefault="00DC2D27" w:rsidP="00586C21">
            <w:pPr>
              <w:keepNext/>
              <w:keepLines/>
              <w:spacing w:before="120" w:after="120" w:line="240" w:lineRule="atLeast"/>
              <w:outlineLvl w:val="1"/>
              <w:rPr>
                <w:rFonts w:ascii="Arial" w:eastAsia="Times New Roman" w:hAnsi="Arial" w:cs="Times New Roman"/>
                <w:spacing w:val="0"/>
                <w:sz w:val="20"/>
                <w:szCs w:val="26"/>
                <w:lang w:val="fr-CH"/>
              </w:rPr>
            </w:pPr>
          </w:p>
        </w:tc>
      </w:tr>
      <w:tr w:rsidR="00DC2D27" w:rsidRPr="00692094" w14:paraId="4B2443DF" w14:textId="77777777" w:rsidTr="00DE71AD">
        <w:trPr>
          <w:cantSplit/>
        </w:trPr>
        <w:tc>
          <w:tcPr>
            <w:tcW w:w="3331" w:type="dxa"/>
            <w:shd w:val="clear" w:color="auto" w:fill="auto"/>
          </w:tcPr>
          <w:p w14:paraId="5E37CCF8" w14:textId="3FB76ACF" w:rsidR="00DC2D27" w:rsidRPr="00692094" w:rsidRDefault="00DC2D27" w:rsidP="00C04850">
            <w:pPr>
              <w:tabs>
                <w:tab w:val="right" w:pos="14175"/>
              </w:tabs>
              <w:spacing w:before="100" w:after="100" w:line="280" w:lineRule="atLeast"/>
              <w:rPr>
                <w:rFonts w:ascii="Arial" w:eastAsia="Arial" w:hAnsi="Arial" w:cs="Times New Roman"/>
                <w:b/>
                <w:bCs w:val="0"/>
                <w:spacing w:val="0"/>
                <w:sz w:val="20"/>
                <w:lang w:val="fr-CH"/>
              </w:rPr>
            </w:pPr>
            <w:r w:rsidRPr="00692094">
              <w:rPr>
                <w:rFonts w:ascii="Arial" w:eastAsia="Arial" w:hAnsi="Arial" w:cs="Times New Roman"/>
                <w:b/>
                <w:bCs w:val="0"/>
                <w:spacing w:val="0"/>
                <w:sz w:val="20"/>
                <w:lang w:val="fr-CH"/>
              </w:rPr>
              <w:t xml:space="preserve">Standard </w:t>
            </w:r>
            <w:r w:rsidR="00C04850" w:rsidRPr="00692094">
              <w:rPr>
                <w:rFonts w:ascii="Arial" w:eastAsia="Arial" w:hAnsi="Arial" w:cs="Times New Roman"/>
                <w:b/>
                <w:bCs w:val="0"/>
                <w:spacing w:val="0"/>
                <w:sz w:val="20"/>
                <w:lang w:val="fr-CH"/>
              </w:rPr>
              <w:t xml:space="preserve">pour l’indicateur </w:t>
            </w:r>
            <w:r w:rsidRPr="00692094">
              <w:rPr>
                <w:rFonts w:ascii="Arial" w:eastAsia="Arial" w:hAnsi="Arial" w:cs="Times New Roman"/>
                <w:b/>
                <w:bCs w:val="0"/>
                <w:spacing w:val="0"/>
                <w:sz w:val="20"/>
                <w:lang w:val="fr-CH"/>
              </w:rPr>
              <w:t>1</w:t>
            </w:r>
          </w:p>
        </w:tc>
        <w:tc>
          <w:tcPr>
            <w:tcW w:w="6450" w:type="dxa"/>
            <w:shd w:val="clear" w:color="auto" w:fill="auto"/>
          </w:tcPr>
          <w:p w14:paraId="1DBF336B" w14:textId="77777777" w:rsidR="00DC2D27" w:rsidRPr="00692094" w:rsidRDefault="00DC2D27" w:rsidP="00586C21">
            <w:pPr>
              <w:keepNext/>
              <w:keepLines/>
              <w:spacing w:before="120" w:after="120" w:line="240" w:lineRule="atLeast"/>
              <w:outlineLvl w:val="1"/>
              <w:rPr>
                <w:rFonts w:ascii="Arial" w:eastAsia="Times New Roman" w:hAnsi="Arial" w:cs="Times New Roman"/>
                <w:spacing w:val="0"/>
                <w:sz w:val="20"/>
                <w:szCs w:val="26"/>
                <w:lang w:val="fr-CH"/>
              </w:rPr>
            </w:pPr>
          </w:p>
        </w:tc>
      </w:tr>
      <w:tr w:rsidR="00DC2D27" w:rsidRPr="00692094" w14:paraId="67F145C1" w14:textId="77777777" w:rsidTr="00DE71AD">
        <w:trPr>
          <w:cantSplit/>
        </w:trPr>
        <w:tc>
          <w:tcPr>
            <w:tcW w:w="3331" w:type="dxa"/>
            <w:shd w:val="clear" w:color="auto" w:fill="auto"/>
          </w:tcPr>
          <w:p w14:paraId="494C9E19" w14:textId="5B17A59F" w:rsidR="00DC2D27" w:rsidRPr="00692094" w:rsidRDefault="00DC2D27" w:rsidP="00C04850">
            <w:pPr>
              <w:tabs>
                <w:tab w:val="right" w:pos="14175"/>
              </w:tabs>
              <w:spacing w:before="100" w:after="100" w:line="280" w:lineRule="atLeast"/>
              <w:rPr>
                <w:rFonts w:ascii="Arial" w:eastAsia="Arial" w:hAnsi="Arial" w:cs="Times New Roman"/>
                <w:b/>
                <w:bCs w:val="0"/>
                <w:spacing w:val="0"/>
                <w:sz w:val="20"/>
                <w:lang w:val="fr-CH"/>
              </w:rPr>
            </w:pPr>
            <w:r w:rsidRPr="00692094">
              <w:rPr>
                <w:rFonts w:ascii="Arial" w:eastAsia="Arial" w:hAnsi="Arial" w:cs="Times New Roman"/>
                <w:b/>
                <w:bCs w:val="0"/>
                <w:spacing w:val="0"/>
                <w:sz w:val="20"/>
                <w:lang w:val="fr-CH"/>
              </w:rPr>
              <w:t>M</w:t>
            </w:r>
            <w:r w:rsidR="00C04850" w:rsidRPr="00692094">
              <w:rPr>
                <w:rFonts w:ascii="Arial" w:eastAsia="Arial" w:hAnsi="Arial" w:cs="Times New Roman"/>
                <w:b/>
                <w:bCs w:val="0"/>
                <w:spacing w:val="0"/>
                <w:sz w:val="20"/>
                <w:lang w:val="fr-CH"/>
              </w:rPr>
              <w:t>éthodologie et instruments</w:t>
            </w:r>
          </w:p>
        </w:tc>
        <w:tc>
          <w:tcPr>
            <w:tcW w:w="6450" w:type="dxa"/>
            <w:shd w:val="clear" w:color="auto" w:fill="auto"/>
          </w:tcPr>
          <w:p w14:paraId="1B5A07FD" w14:textId="77777777" w:rsidR="00DC2D27" w:rsidRPr="00692094" w:rsidRDefault="00DC2D27" w:rsidP="00586C21">
            <w:pPr>
              <w:keepNext/>
              <w:keepLines/>
              <w:spacing w:before="120" w:after="120" w:line="240" w:lineRule="atLeast"/>
              <w:outlineLvl w:val="1"/>
              <w:rPr>
                <w:rFonts w:ascii="Arial" w:eastAsia="Times New Roman" w:hAnsi="Arial" w:cs="Times New Roman"/>
                <w:spacing w:val="0"/>
                <w:sz w:val="20"/>
                <w:szCs w:val="26"/>
                <w:lang w:val="fr-CH"/>
              </w:rPr>
            </w:pPr>
          </w:p>
        </w:tc>
      </w:tr>
      <w:tr w:rsidR="00DC2D27" w:rsidRPr="00692094" w14:paraId="3FE42D05" w14:textId="77777777" w:rsidTr="00DE71AD">
        <w:trPr>
          <w:cantSplit/>
          <w:trHeight w:val="487"/>
        </w:trPr>
        <w:tc>
          <w:tcPr>
            <w:tcW w:w="3331" w:type="dxa"/>
          </w:tcPr>
          <w:p w14:paraId="2E0DFCF1" w14:textId="77777777" w:rsidR="00DC2D27" w:rsidRPr="00692094" w:rsidRDefault="00DC2D27" w:rsidP="00586C21">
            <w:pPr>
              <w:tabs>
                <w:tab w:val="right" w:pos="14175"/>
              </w:tabs>
              <w:spacing w:before="100" w:after="100" w:line="280" w:lineRule="atLeast"/>
              <w:rPr>
                <w:rFonts w:ascii="Arial" w:eastAsia="Arial" w:hAnsi="Arial" w:cs="Times New Roman"/>
                <w:b/>
                <w:bCs w:val="0"/>
                <w:spacing w:val="0"/>
                <w:sz w:val="20"/>
                <w:lang w:val="fr-CH"/>
              </w:rPr>
            </w:pPr>
          </w:p>
        </w:tc>
        <w:tc>
          <w:tcPr>
            <w:tcW w:w="6450" w:type="dxa"/>
          </w:tcPr>
          <w:p w14:paraId="69AD7EBE" w14:textId="77777777" w:rsidR="00DC2D27" w:rsidRPr="00692094" w:rsidRDefault="00DC2D27" w:rsidP="00586C21">
            <w:pPr>
              <w:keepNext/>
              <w:keepLines/>
              <w:spacing w:before="120" w:after="120" w:line="240" w:lineRule="atLeast"/>
              <w:outlineLvl w:val="1"/>
              <w:rPr>
                <w:rFonts w:ascii="Arial" w:eastAsia="Times New Roman" w:hAnsi="Arial" w:cs="Times New Roman"/>
                <w:spacing w:val="0"/>
                <w:sz w:val="20"/>
                <w:szCs w:val="26"/>
                <w:lang w:val="fr-CH"/>
              </w:rPr>
            </w:pPr>
          </w:p>
        </w:tc>
      </w:tr>
      <w:tr w:rsidR="00DC2D27" w:rsidRPr="003E6340" w14:paraId="1A65A677" w14:textId="77777777" w:rsidTr="00DE71AD">
        <w:trPr>
          <w:cantSplit/>
        </w:trPr>
        <w:tc>
          <w:tcPr>
            <w:tcW w:w="3331" w:type="dxa"/>
            <w:shd w:val="clear" w:color="auto" w:fill="CCCCCC"/>
          </w:tcPr>
          <w:p w14:paraId="2F9FE52B" w14:textId="1D7988BD" w:rsidR="00DC2D27" w:rsidRPr="00692094" w:rsidRDefault="00C04850" w:rsidP="00C04850">
            <w:pPr>
              <w:tabs>
                <w:tab w:val="right" w:pos="14175"/>
              </w:tabs>
              <w:spacing w:before="120" w:after="120" w:line="240" w:lineRule="atLeast"/>
              <w:rPr>
                <w:rFonts w:ascii="Arial" w:eastAsia="Arial" w:hAnsi="Arial" w:cs="Times New Roman"/>
                <w:b/>
                <w:bCs w:val="0"/>
                <w:spacing w:val="0"/>
                <w:sz w:val="20"/>
                <w:lang w:val="fr-CH"/>
              </w:rPr>
            </w:pPr>
            <w:r w:rsidRPr="00692094">
              <w:rPr>
                <w:rFonts w:ascii="Arial" w:eastAsia="Arial" w:hAnsi="Arial" w:cs="Times New Roman"/>
                <w:b/>
                <w:bCs w:val="0"/>
                <w:spacing w:val="0"/>
                <w:sz w:val="20"/>
                <w:lang w:val="fr-CH"/>
              </w:rPr>
              <w:lastRenderedPageBreak/>
              <w:t>Objectif 4 de la prestation</w:t>
            </w:r>
            <w:r w:rsidR="00DC2D27" w:rsidRPr="00692094">
              <w:rPr>
                <w:rFonts w:ascii="Arial" w:eastAsia="Arial" w:hAnsi="Arial" w:cs="Times New Roman"/>
                <w:b/>
                <w:bCs w:val="0"/>
                <w:spacing w:val="0"/>
                <w:sz w:val="20"/>
                <w:lang w:val="fr-CH"/>
              </w:rPr>
              <w:t>:</w:t>
            </w:r>
          </w:p>
        </w:tc>
        <w:tc>
          <w:tcPr>
            <w:tcW w:w="6450" w:type="dxa"/>
            <w:shd w:val="clear" w:color="auto" w:fill="CCCCCC"/>
          </w:tcPr>
          <w:p w14:paraId="24277FFC" w14:textId="6A7F4F9C" w:rsidR="003F1F37" w:rsidRPr="00692094" w:rsidRDefault="003F1F37" w:rsidP="00475DFC">
            <w:pPr>
              <w:tabs>
                <w:tab w:val="right" w:pos="14175"/>
              </w:tabs>
              <w:spacing w:before="120" w:after="120" w:line="240" w:lineRule="atLeast"/>
              <w:rPr>
                <w:rFonts w:ascii="Arial" w:eastAsia="Arial" w:hAnsi="Arial" w:cs="Times New Roman"/>
                <w:bCs w:val="0"/>
                <w:spacing w:val="0"/>
                <w:sz w:val="20"/>
                <w:lang w:val="fr-CH"/>
              </w:rPr>
            </w:pPr>
            <w:r w:rsidRPr="00692094">
              <w:rPr>
                <w:rFonts w:ascii="Arial" w:eastAsia="Arial" w:hAnsi="Arial" w:cs="Times New Roman"/>
                <w:bCs w:val="0"/>
                <w:spacing w:val="0"/>
                <w:sz w:val="20"/>
                <w:lang w:val="fr-CH"/>
              </w:rPr>
              <w:t>Le plan d’encouragement socio-pédagogique d’une part et le plan d’encouragement de l’école ou les mesures thérapeutiques d’autre part ont fait l’objet d’accords avec les parents/détenteurs de l’autorité parentale ainsi qu’avec le</w:t>
            </w:r>
            <w:r w:rsidR="00692094" w:rsidRPr="00692094">
              <w:rPr>
                <w:rFonts w:ascii="Arial" w:eastAsia="Arial" w:hAnsi="Arial" w:cs="Times New Roman"/>
                <w:bCs w:val="0"/>
                <w:spacing w:val="0"/>
                <w:sz w:val="20"/>
                <w:lang w:val="fr-CH"/>
              </w:rPr>
              <w:t xml:space="preserve"> ou la spécialiste du secteur pédopsychiatrique et </w:t>
            </w:r>
            <w:r w:rsidRPr="00692094">
              <w:rPr>
                <w:rFonts w:ascii="Arial" w:eastAsia="Arial" w:hAnsi="Arial" w:cs="Times New Roman"/>
                <w:bCs w:val="0"/>
                <w:spacing w:val="0"/>
                <w:sz w:val="20"/>
                <w:lang w:val="fr-CH"/>
              </w:rPr>
              <w:t>sont harmonisés entre eux.</w:t>
            </w:r>
          </w:p>
        </w:tc>
      </w:tr>
      <w:tr w:rsidR="00DC2D27" w:rsidRPr="00692094" w14:paraId="18EBEF61" w14:textId="77777777" w:rsidTr="00DE71AD">
        <w:trPr>
          <w:cantSplit/>
        </w:trPr>
        <w:tc>
          <w:tcPr>
            <w:tcW w:w="3331" w:type="dxa"/>
          </w:tcPr>
          <w:p w14:paraId="48AFD462" w14:textId="17AB23CC" w:rsidR="00DC2D27" w:rsidRPr="00692094" w:rsidRDefault="00DC2D27" w:rsidP="00C04850">
            <w:pPr>
              <w:tabs>
                <w:tab w:val="right" w:pos="14175"/>
              </w:tabs>
              <w:spacing w:before="120" w:after="120" w:line="240" w:lineRule="atLeast"/>
              <w:rPr>
                <w:rFonts w:ascii="Arial" w:eastAsia="Arial" w:hAnsi="Arial" w:cs="Times New Roman"/>
                <w:b/>
                <w:bCs w:val="0"/>
                <w:spacing w:val="0"/>
                <w:sz w:val="20"/>
                <w:lang w:val="fr-CH"/>
              </w:rPr>
            </w:pPr>
            <w:r w:rsidRPr="00692094">
              <w:rPr>
                <w:rFonts w:ascii="Arial" w:eastAsia="Arial" w:hAnsi="Arial" w:cs="Times New Roman"/>
                <w:b/>
                <w:bCs w:val="0"/>
                <w:spacing w:val="0"/>
                <w:sz w:val="20"/>
                <w:lang w:val="fr-CH"/>
              </w:rPr>
              <w:t>Indi</w:t>
            </w:r>
            <w:r w:rsidR="00C04850" w:rsidRPr="00692094">
              <w:rPr>
                <w:rFonts w:ascii="Arial" w:eastAsia="Arial" w:hAnsi="Arial" w:cs="Times New Roman"/>
                <w:b/>
                <w:bCs w:val="0"/>
                <w:spacing w:val="0"/>
                <w:sz w:val="20"/>
                <w:lang w:val="fr-CH"/>
              </w:rPr>
              <w:t xml:space="preserve">cateur </w:t>
            </w:r>
            <w:r w:rsidRPr="00692094">
              <w:rPr>
                <w:rFonts w:ascii="Arial" w:eastAsia="Arial" w:hAnsi="Arial" w:cs="Times New Roman"/>
                <w:b/>
                <w:bCs w:val="0"/>
                <w:spacing w:val="0"/>
                <w:sz w:val="20"/>
                <w:lang w:val="fr-CH"/>
              </w:rPr>
              <w:t xml:space="preserve">1 </w:t>
            </w:r>
            <w:r w:rsidR="00C04850" w:rsidRPr="00692094">
              <w:rPr>
                <w:rFonts w:ascii="Arial" w:eastAsia="Arial" w:hAnsi="Arial" w:cs="Times New Roman"/>
                <w:b/>
                <w:bCs w:val="0"/>
                <w:spacing w:val="0"/>
                <w:sz w:val="20"/>
                <w:lang w:val="fr-CH"/>
              </w:rPr>
              <w:t xml:space="preserve">pour l’objectif </w:t>
            </w:r>
            <w:r w:rsidRPr="00692094">
              <w:rPr>
                <w:rFonts w:ascii="Arial" w:eastAsia="Arial" w:hAnsi="Arial" w:cs="Times New Roman"/>
                <w:b/>
                <w:bCs w:val="0"/>
                <w:spacing w:val="0"/>
                <w:sz w:val="20"/>
                <w:lang w:val="fr-CH"/>
              </w:rPr>
              <w:t>4:</w:t>
            </w:r>
          </w:p>
        </w:tc>
        <w:tc>
          <w:tcPr>
            <w:tcW w:w="6450" w:type="dxa"/>
          </w:tcPr>
          <w:p w14:paraId="1C739370" w14:textId="77777777" w:rsidR="00DC2D27" w:rsidRPr="00692094" w:rsidRDefault="00DC2D27" w:rsidP="00586C21">
            <w:pPr>
              <w:tabs>
                <w:tab w:val="right" w:pos="14175"/>
              </w:tabs>
              <w:spacing w:before="120" w:after="120" w:line="240" w:lineRule="atLeast"/>
              <w:rPr>
                <w:rFonts w:ascii="Arial" w:eastAsia="Arial" w:hAnsi="Arial" w:cs="Times New Roman"/>
                <w:bCs w:val="0"/>
                <w:spacing w:val="0"/>
                <w:sz w:val="20"/>
                <w:lang w:val="fr-CH"/>
              </w:rPr>
            </w:pPr>
          </w:p>
        </w:tc>
      </w:tr>
      <w:tr w:rsidR="00DC2D27" w:rsidRPr="00692094" w14:paraId="69768C78" w14:textId="77777777" w:rsidTr="00DE71AD">
        <w:trPr>
          <w:cantSplit/>
        </w:trPr>
        <w:tc>
          <w:tcPr>
            <w:tcW w:w="3331" w:type="dxa"/>
          </w:tcPr>
          <w:p w14:paraId="2E4B1EDA" w14:textId="3184A379" w:rsidR="00DC2D27" w:rsidRPr="00692094" w:rsidRDefault="00DC2D27" w:rsidP="00C04850">
            <w:pPr>
              <w:tabs>
                <w:tab w:val="right" w:pos="14175"/>
              </w:tabs>
              <w:spacing w:before="120" w:after="120" w:line="240" w:lineRule="atLeast"/>
              <w:rPr>
                <w:rFonts w:ascii="Arial" w:eastAsia="Arial" w:hAnsi="Arial" w:cs="Times New Roman"/>
                <w:b/>
                <w:bCs w:val="0"/>
                <w:spacing w:val="0"/>
                <w:sz w:val="20"/>
                <w:lang w:val="fr-CH"/>
              </w:rPr>
            </w:pPr>
            <w:r w:rsidRPr="00692094">
              <w:rPr>
                <w:rFonts w:ascii="Arial" w:eastAsia="Arial" w:hAnsi="Arial" w:cs="Times New Roman"/>
                <w:b/>
                <w:bCs w:val="0"/>
                <w:spacing w:val="0"/>
                <w:sz w:val="20"/>
                <w:lang w:val="fr-CH"/>
              </w:rPr>
              <w:t xml:space="preserve">Standard </w:t>
            </w:r>
            <w:r w:rsidR="00C04850" w:rsidRPr="00692094">
              <w:rPr>
                <w:rFonts w:ascii="Arial" w:eastAsia="Arial" w:hAnsi="Arial" w:cs="Times New Roman"/>
                <w:b/>
                <w:bCs w:val="0"/>
                <w:spacing w:val="0"/>
                <w:sz w:val="20"/>
                <w:lang w:val="fr-CH"/>
              </w:rPr>
              <w:t xml:space="preserve">pour l’indicateur </w:t>
            </w:r>
            <w:r w:rsidRPr="00692094">
              <w:rPr>
                <w:rFonts w:ascii="Arial" w:eastAsia="Arial" w:hAnsi="Arial" w:cs="Times New Roman"/>
                <w:b/>
                <w:bCs w:val="0"/>
                <w:spacing w:val="0"/>
                <w:sz w:val="20"/>
                <w:lang w:val="fr-CH"/>
              </w:rPr>
              <w:t>1:</w:t>
            </w:r>
          </w:p>
        </w:tc>
        <w:tc>
          <w:tcPr>
            <w:tcW w:w="6450" w:type="dxa"/>
          </w:tcPr>
          <w:p w14:paraId="12EB5708" w14:textId="77777777" w:rsidR="00DC2D27" w:rsidRPr="00692094" w:rsidRDefault="00DC2D27" w:rsidP="00586C21">
            <w:pPr>
              <w:tabs>
                <w:tab w:val="right" w:pos="14175"/>
              </w:tabs>
              <w:spacing w:before="120" w:after="120" w:line="240" w:lineRule="atLeast"/>
              <w:rPr>
                <w:rFonts w:ascii="Arial" w:eastAsia="Arial" w:hAnsi="Arial" w:cs="Times New Roman"/>
                <w:bCs w:val="0"/>
                <w:spacing w:val="0"/>
                <w:sz w:val="20"/>
                <w:lang w:val="fr-CH"/>
              </w:rPr>
            </w:pPr>
          </w:p>
        </w:tc>
      </w:tr>
      <w:tr w:rsidR="00DC2D27" w:rsidRPr="00692094" w14:paraId="4A5EE051" w14:textId="77777777" w:rsidTr="00DE71AD">
        <w:trPr>
          <w:cantSplit/>
        </w:trPr>
        <w:tc>
          <w:tcPr>
            <w:tcW w:w="3331" w:type="dxa"/>
          </w:tcPr>
          <w:p w14:paraId="03F7CB23" w14:textId="07BD856D" w:rsidR="00DC2D27" w:rsidRPr="00692094" w:rsidRDefault="00DC2D27" w:rsidP="00586C21">
            <w:pPr>
              <w:tabs>
                <w:tab w:val="right" w:pos="14175"/>
              </w:tabs>
              <w:spacing w:before="120" w:after="120" w:line="240" w:lineRule="atLeast"/>
              <w:rPr>
                <w:rFonts w:ascii="Arial" w:eastAsia="Arial" w:hAnsi="Arial" w:cs="Times New Roman"/>
                <w:b/>
                <w:bCs w:val="0"/>
                <w:spacing w:val="0"/>
                <w:sz w:val="20"/>
                <w:lang w:val="fr-CH"/>
              </w:rPr>
            </w:pPr>
            <w:r w:rsidRPr="00692094">
              <w:rPr>
                <w:rFonts w:ascii="Arial" w:eastAsia="Arial" w:hAnsi="Arial" w:cs="Times New Roman"/>
                <w:b/>
                <w:bCs w:val="0"/>
                <w:spacing w:val="0"/>
                <w:sz w:val="20"/>
                <w:lang w:val="fr-CH"/>
              </w:rPr>
              <w:t>M</w:t>
            </w:r>
            <w:r w:rsidR="00C04850" w:rsidRPr="00692094">
              <w:rPr>
                <w:rFonts w:ascii="Arial" w:eastAsia="Arial" w:hAnsi="Arial" w:cs="Times New Roman"/>
                <w:b/>
                <w:bCs w:val="0"/>
                <w:spacing w:val="0"/>
                <w:sz w:val="20"/>
                <w:lang w:val="fr-CH"/>
              </w:rPr>
              <w:t>é</w:t>
            </w:r>
            <w:r w:rsidRPr="00692094">
              <w:rPr>
                <w:rFonts w:ascii="Arial" w:eastAsia="Arial" w:hAnsi="Arial" w:cs="Times New Roman"/>
                <w:b/>
                <w:bCs w:val="0"/>
                <w:spacing w:val="0"/>
                <w:sz w:val="20"/>
                <w:lang w:val="fr-CH"/>
              </w:rPr>
              <w:t>thod</w:t>
            </w:r>
            <w:r w:rsidR="00C04850" w:rsidRPr="00692094">
              <w:rPr>
                <w:rFonts w:ascii="Arial" w:eastAsia="Arial" w:hAnsi="Arial" w:cs="Times New Roman"/>
                <w:b/>
                <w:bCs w:val="0"/>
                <w:spacing w:val="0"/>
                <w:sz w:val="20"/>
                <w:lang w:val="fr-CH"/>
              </w:rPr>
              <w:t>ologie et instruments</w:t>
            </w:r>
          </w:p>
          <w:p w14:paraId="5438B4A3" w14:textId="77777777" w:rsidR="00DC2D27" w:rsidRPr="00692094" w:rsidRDefault="00DC2D27" w:rsidP="00586C21">
            <w:pPr>
              <w:tabs>
                <w:tab w:val="right" w:pos="14175"/>
              </w:tabs>
              <w:spacing w:before="120" w:after="120" w:line="240" w:lineRule="atLeast"/>
              <w:rPr>
                <w:rFonts w:ascii="Arial" w:eastAsia="Arial" w:hAnsi="Arial" w:cs="Times New Roman"/>
                <w:b/>
                <w:bCs w:val="0"/>
                <w:spacing w:val="0"/>
                <w:sz w:val="20"/>
                <w:lang w:val="fr-CH"/>
              </w:rPr>
            </w:pPr>
          </w:p>
        </w:tc>
        <w:tc>
          <w:tcPr>
            <w:tcW w:w="6450" w:type="dxa"/>
          </w:tcPr>
          <w:p w14:paraId="1E76B087" w14:textId="77777777" w:rsidR="00DC2D27" w:rsidRPr="00692094" w:rsidRDefault="00DC2D27" w:rsidP="00586C21">
            <w:pPr>
              <w:spacing w:before="120" w:after="120" w:line="240" w:lineRule="atLeast"/>
              <w:rPr>
                <w:rFonts w:ascii="Arial" w:eastAsia="Arial" w:hAnsi="Arial" w:cs="Times New Roman"/>
                <w:bCs w:val="0"/>
                <w:spacing w:val="0"/>
                <w:sz w:val="20"/>
                <w:lang w:val="fr-CH"/>
              </w:rPr>
            </w:pPr>
          </w:p>
        </w:tc>
      </w:tr>
      <w:tr w:rsidR="00DC2D27" w:rsidRPr="003E6340" w14:paraId="5AA60110" w14:textId="77777777" w:rsidTr="00DE71AD">
        <w:trPr>
          <w:cantSplit/>
        </w:trPr>
        <w:tc>
          <w:tcPr>
            <w:tcW w:w="3331" w:type="dxa"/>
            <w:shd w:val="clear" w:color="auto" w:fill="CCCCCC"/>
          </w:tcPr>
          <w:p w14:paraId="34D062E3" w14:textId="709B9049" w:rsidR="00DC2D27" w:rsidRPr="00692094" w:rsidRDefault="00C04850" w:rsidP="00C04850">
            <w:pPr>
              <w:tabs>
                <w:tab w:val="right" w:pos="14175"/>
              </w:tabs>
              <w:spacing w:before="120" w:after="120" w:line="240" w:lineRule="atLeast"/>
              <w:rPr>
                <w:rFonts w:ascii="Arial" w:eastAsia="Arial" w:hAnsi="Arial" w:cs="Times New Roman"/>
                <w:b/>
                <w:bCs w:val="0"/>
                <w:spacing w:val="0"/>
                <w:sz w:val="20"/>
                <w:lang w:val="fr-CH"/>
              </w:rPr>
            </w:pPr>
            <w:r w:rsidRPr="00692094">
              <w:rPr>
                <w:rFonts w:ascii="Arial" w:eastAsia="Arial" w:hAnsi="Arial" w:cs="Times New Roman"/>
                <w:b/>
                <w:bCs w:val="0"/>
                <w:spacing w:val="0"/>
                <w:sz w:val="20"/>
                <w:lang w:val="fr-CH"/>
              </w:rPr>
              <w:t xml:space="preserve">Objectif </w:t>
            </w:r>
            <w:r w:rsidR="00DC2D27" w:rsidRPr="00692094">
              <w:rPr>
                <w:rFonts w:ascii="Arial" w:eastAsia="Arial" w:hAnsi="Arial" w:cs="Times New Roman"/>
                <w:b/>
                <w:bCs w:val="0"/>
                <w:spacing w:val="0"/>
                <w:sz w:val="20"/>
                <w:lang w:val="fr-CH"/>
              </w:rPr>
              <w:t>5 de</w:t>
            </w:r>
            <w:r w:rsidRPr="00692094">
              <w:rPr>
                <w:rFonts w:ascii="Arial" w:eastAsia="Arial" w:hAnsi="Arial" w:cs="Times New Roman"/>
                <w:b/>
                <w:bCs w:val="0"/>
                <w:spacing w:val="0"/>
                <w:sz w:val="20"/>
                <w:lang w:val="fr-CH"/>
              </w:rPr>
              <w:t xml:space="preserve"> la prestation</w:t>
            </w:r>
            <w:r w:rsidR="00DC2D27" w:rsidRPr="00692094">
              <w:rPr>
                <w:rFonts w:ascii="Arial" w:eastAsia="Arial" w:hAnsi="Arial" w:cs="Times New Roman"/>
                <w:b/>
                <w:bCs w:val="0"/>
                <w:spacing w:val="0"/>
                <w:sz w:val="20"/>
                <w:lang w:val="fr-CH"/>
              </w:rPr>
              <w:t>:</w:t>
            </w:r>
          </w:p>
        </w:tc>
        <w:tc>
          <w:tcPr>
            <w:tcW w:w="6450" w:type="dxa"/>
            <w:shd w:val="clear" w:color="auto" w:fill="CCCCCC"/>
          </w:tcPr>
          <w:p w14:paraId="396E61AD" w14:textId="546F24F6" w:rsidR="00DC2D27" w:rsidRPr="00692094" w:rsidRDefault="00692094" w:rsidP="00EC0AD6">
            <w:pPr>
              <w:tabs>
                <w:tab w:val="right" w:pos="14175"/>
              </w:tabs>
              <w:spacing w:before="120" w:after="120" w:line="240" w:lineRule="atLeast"/>
              <w:rPr>
                <w:rFonts w:ascii="Arial" w:eastAsia="Arial" w:hAnsi="Arial" w:cs="Times New Roman"/>
                <w:bCs w:val="0"/>
                <w:spacing w:val="0"/>
                <w:sz w:val="20"/>
                <w:lang w:val="fr-CH"/>
              </w:rPr>
            </w:pPr>
            <w:r w:rsidRPr="00692094">
              <w:rPr>
                <w:rFonts w:ascii="Arial" w:eastAsia="Arial" w:hAnsi="Arial" w:cs="Times New Roman"/>
                <w:bCs w:val="0"/>
                <w:spacing w:val="0"/>
                <w:sz w:val="20"/>
                <w:lang w:val="fr-CH"/>
              </w:rPr>
              <w:t>L</w:t>
            </w:r>
            <w:r w:rsidR="00EC0AD6">
              <w:rPr>
                <w:rFonts w:ascii="Arial" w:eastAsia="Arial" w:hAnsi="Arial" w:cs="Times New Roman"/>
                <w:bCs w:val="0"/>
                <w:spacing w:val="0"/>
                <w:sz w:val="20"/>
                <w:lang w:val="fr-CH"/>
              </w:rPr>
              <w:t>’</w:t>
            </w:r>
            <w:r w:rsidRPr="00692094">
              <w:rPr>
                <w:rFonts w:ascii="Arial" w:eastAsia="Arial" w:hAnsi="Arial" w:cs="Times New Roman"/>
                <w:bCs w:val="0"/>
                <w:spacing w:val="0"/>
                <w:sz w:val="20"/>
                <w:lang w:val="fr-CH"/>
              </w:rPr>
              <w:t>enfant</w:t>
            </w:r>
            <w:r w:rsidR="00DC2D27" w:rsidRPr="00692094">
              <w:rPr>
                <w:rFonts w:ascii="Arial" w:eastAsia="Arial" w:hAnsi="Arial" w:cs="Times New Roman"/>
                <w:bCs w:val="0"/>
                <w:spacing w:val="0"/>
                <w:sz w:val="20"/>
                <w:lang w:val="fr-CH"/>
              </w:rPr>
              <w:t>/</w:t>
            </w:r>
            <w:r w:rsidRPr="00692094">
              <w:rPr>
                <w:rFonts w:ascii="Arial" w:eastAsia="Arial" w:hAnsi="Arial" w:cs="Times New Roman"/>
                <w:bCs w:val="0"/>
                <w:spacing w:val="0"/>
                <w:sz w:val="20"/>
                <w:lang w:val="fr-CH"/>
              </w:rPr>
              <w:t>l’adolescent/e et ses parents connaissent les perspectives et les possibilités pour la période suivant la prestation EHC, à l’intérieur ou à l’extérieur de l’institution.</w:t>
            </w:r>
            <w:r w:rsidR="00DC2D27" w:rsidRPr="00692094">
              <w:rPr>
                <w:rFonts w:ascii="Arial" w:eastAsia="Arial" w:hAnsi="Arial" w:cs="Times New Roman"/>
                <w:bCs w:val="0"/>
                <w:spacing w:val="0"/>
                <w:sz w:val="20"/>
                <w:lang w:val="fr-CH"/>
              </w:rPr>
              <w:t xml:space="preserve"> </w:t>
            </w:r>
            <w:r w:rsidRPr="00692094">
              <w:rPr>
                <w:rFonts w:ascii="Arial" w:eastAsia="Arial" w:hAnsi="Arial" w:cs="Times New Roman"/>
                <w:bCs w:val="0"/>
                <w:spacing w:val="0"/>
                <w:sz w:val="20"/>
                <w:lang w:val="fr-CH"/>
              </w:rPr>
              <w:t xml:space="preserve">Une évaluation permet de </w:t>
            </w:r>
            <w:r w:rsidR="00EC0AD6">
              <w:rPr>
                <w:rFonts w:ascii="Arial" w:eastAsia="Arial" w:hAnsi="Arial" w:cs="Times New Roman"/>
                <w:bCs w:val="0"/>
                <w:spacing w:val="0"/>
                <w:sz w:val="20"/>
                <w:lang w:val="fr-CH"/>
              </w:rPr>
              <w:t xml:space="preserve">prévoir un </w:t>
            </w:r>
            <w:r w:rsidRPr="00692094">
              <w:rPr>
                <w:rFonts w:ascii="Arial" w:eastAsia="Arial" w:hAnsi="Arial" w:cs="Times New Roman"/>
                <w:bCs w:val="0"/>
                <w:spacing w:val="0"/>
                <w:sz w:val="20"/>
                <w:lang w:val="fr-CH"/>
              </w:rPr>
              <w:t xml:space="preserve">retour </w:t>
            </w:r>
            <w:r w:rsidR="00EC0AD6">
              <w:rPr>
                <w:rFonts w:ascii="Arial" w:eastAsia="Arial" w:hAnsi="Arial" w:cs="Times New Roman"/>
                <w:bCs w:val="0"/>
                <w:spacing w:val="0"/>
                <w:sz w:val="20"/>
                <w:lang w:val="fr-CH"/>
              </w:rPr>
              <w:t xml:space="preserve">éventuel </w:t>
            </w:r>
            <w:r w:rsidRPr="00692094">
              <w:rPr>
                <w:rFonts w:ascii="Arial" w:eastAsia="Arial" w:hAnsi="Arial" w:cs="Times New Roman"/>
                <w:bCs w:val="0"/>
                <w:spacing w:val="0"/>
                <w:sz w:val="20"/>
                <w:lang w:val="fr-CH"/>
              </w:rPr>
              <w:t>dans un cadre ordinaire.</w:t>
            </w:r>
          </w:p>
        </w:tc>
      </w:tr>
      <w:tr w:rsidR="00DC2D27" w:rsidRPr="00692094" w14:paraId="24EDD6F1" w14:textId="77777777" w:rsidTr="00DE71AD">
        <w:trPr>
          <w:cantSplit/>
        </w:trPr>
        <w:tc>
          <w:tcPr>
            <w:tcW w:w="3331" w:type="dxa"/>
          </w:tcPr>
          <w:p w14:paraId="2D83AD23" w14:textId="1DA936D2" w:rsidR="00DC2D27" w:rsidRPr="00692094" w:rsidRDefault="00DC2D27" w:rsidP="00C04850">
            <w:pPr>
              <w:tabs>
                <w:tab w:val="right" w:pos="14175"/>
              </w:tabs>
              <w:spacing w:before="120" w:after="120" w:line="240" w:lineRule="atLeast"/>
              <w:rPr>
                <w:rFonts w:ascii="Arial" w:eastAsia="Arial" w:hAnsi="Arial" w:cs="Times New Roman"/>
                <w:b/>
                <w:bCs w:val="0"/>
                <w:spacing w:val="0"/>
                <w:sz w:val="20"/>
                <w:lang w:val="fr-CH"/>
              </w:rPr>
            </w:pPr>
            <w:r w:rsidRPr="00692094">
              <w:rPr>
                <w:rFonts w:ascii="Arial" w:eastAsia="Arial" w:hAnsi="Arial" w:cs="Times New Roman"/>
                <w:b/>
                <w:bCs w:val="0"/>
                <w:spacing w:val="0"/>
                <w:sz w:val="20"/>
                <w:lang w:val="fr-CH"/>
              </w:rPr>
              <w:t>Indi</w:t>
            </w:r>
            <w:r w:rsidR="00C04850" w:rsidRPr="00692094">
              <w:rPr>
                <w:rFonts w:ascii="Arial" w:eastAsia="Arial" w:hAnsi="Arial" w:cs="Times New Roman"/>
                <w:b/>
                <w:bCs w:val="0"/>
                <w:spacing w:val="0"/>
                <w:sz w:val="20"/>
                <w:lang w:val="fr-CH"/>
              </w:rPr>
              <w:t xml:space="preserve">cateur </w:t>
            </w:r>
            <w:r w:rsidRPr="00692094">
              <w:rPr>
                <w:rFonts w:ascii="Arial" w:eastAsia="Arial" w:hAnsi="Arial" w:cs="Times New Roman"/>
                <w:b/>
                <w:bCs w:val="0"/>
                <w:spacing w:val="0"/>
                <w:sz w:val="20"/>
                <w:lang w:val="fr-CH"/>
              </w:rPr>
              <w:t xml:space="preserve">1 </w:t>
            </w:r>
            <w:r w:rsidR="00C04850" w:rsidRPr="00692094">
              <w:rPr>
                <w:rFonts w:ascii="Arial" w:eastAsia="Arial" w:hAnsi="Arial" w:cs="Times New Roman"/>
                <w:b/>
                <w:bCs w:val="0"/>
                <w:spacing w:val="0"/>
                <w:sz w:val="20"/>
                <w:lang w:val="fr-CH"/>
              </w:rPr>
              <w:t xml:space="preserve">pour l’objectif </w:t>
            </w:r>
            <w:r w:rsidRPr="00692094">
              <w:rPr>
                <w:rFonts w:ascii="Arial" w:eastAsia="Arial" w:hAnsi="Arial" w:cs="Times New Roman"/>
                <w:b/>
                <w:bCs w:val="0"/>
                <w:spacing w:val="0"/>
                <w:sz w:val="20"/>
                <w:lang w:val="fr-CH"/>
              </w:rPr>
              <w:t>5:</w:t>
            </w:r>
          </w:p>
        </w:tc>
        <w:tc>
          <w:tcPr>
            <w:tcW w:w="6450" w:type="dxa"/>
          </w:tcPr>
          <w:p w14:paraId="2F95E7E4" w14:textId="77777777" w:rsidR="00DC2D27" w:rsidRPr="00692094" w:rsidRDefault="00DC2D27" w:rsidP="00586C21">
            <w:pPr>
              <w:keepNext/>
              <w:keepLines/>
              <w:spacing w:before="120" w:after="120" w:line="240" w:lineRule="atLeast"/>
              <w:outlineLvl w:val="1"/>
              <w:rPr>
                <w:rFonts w:ascii="Arial" w:eastAsia="Times New Roman" w:hAnsi="Arial" w:cs="Times New Roman"/>
                <w:spacing w:val="0"/>
                <w:sz w:val="20"/>
                <w:szCs w:val="26"/>
                <w:lang w:val="fr-CH"/>
              </w:rPr>
            </w:pPr>
          </w:p>
        </w:tc>
      </w:tr>
      <w:tr w:rsidR="00DC2D27" w:rsidRPr="00692094" w14:paraId="3FA21F07" w14:textId="77777777" w:rsidTr="00DE71AD">
        <w:trPr>
          <w:cantSplit/>
        </w:trPr>
        <w:tc>
          <w:tcPr>
            <w:tcW w:w="3331" w:type="dxa"/>
          </w:tcPr>
          <w:p w14:paraId="535BAF78" w14:textId="4D91FF78" w:rsidR="00DC2D27" w:rsidRPr="00692094" w:rsidRDefault="00DC2D27" w:rsidP="00C04850">
            <w:pPr>
              <w:tabs>
                <w:tab w:val="right" w:pos="14175"/>
              </w:tabs>
              <w:spacing w:before="120" w:after="120" w:line="240" w:lineRule="atLeast"/>
              <w:rPr>
                <w:rFonts w:ascii="Arial" w:eastAsia="Arial" w:hAnsi="Arial" w:cs="Times New Roman"/>
                <w:b/>
                <w:bCs w:val="0"/>
                <w:spacing w:val="0"/>
                <w:sz w:val="20"/>
                <w:lang w:val="fr-CH"/>
              </w:rPr>
            </w:pPr>
            <w:r w:rsidRPr="00692094">
              <w:rPr>
                <w:rFonts w:ascii="Arial" w:eastAsia="Arial" w:hAnsi="Arial" w:cs="Times New Roman"/>
                <w:b/>
                <w:bCs w:val="0"/>
                <w:spacing w:val="0"/>
                <w:sz w:val="20"/>
                <w:lang w:val="fr-CH"/>
              </w:rPr>
              <w:t xml:space="preserve">Standard </w:t>
            </w:r>
            <w:r w:rsidR="00C04850" w:rsidRPr="00692094">
              <w:rPr>
                <w:rFonts w:ascii="Arial" w:eastAsia="Arial" w:hAnsi="Arial" w:cs="Times New Roman"/>
                <w:b/>
                <w:bCs w:val="0"/>
                <w:spacing w:val="0"/>
                <w:sz w:val="20"/>
                <w:lang w:val="fr-CH"/>
              </w:rPr>
              <w:t xml:space="preserve">pour l’indicateur </w:t>
            </w:r>
            <w:r w:rsidRPr="00692094">
              <w:rPr>
                <w:rFonts w:ascii="Arial" w:eastAsia="Arial" w:hAnsi="Arial" w:cs="Times New Roman"/>
                <w:b/>
                <w:bCs w:val="0"/>
                <w:spacing w:val="0"/>
                <w:sz w:val="20"/>
                <w:lang w:val="fr-CH"/>
              </w:rPr>
              <w:t>1:</w:t>
            </w:r>
          </w:p>
        </w:tc>
        <w:tc>
          <w:tcPr>
            <w:tcW w:w="6450" w:type="dxa"/>
          </w:tcPr>
          <w:p w14:paraId="7F677937" w14:textId="77777777" w:rsidR="00DC2D27" w:rsidRPr="00692094" w:rsidRDefault="00DC2D27" w:rsidP="00586C21">
            <w:pPr>
              <w:keepNext/>
              <w:keepLines/>
              <w:spacing w:before="120" w:after="120" w:line="240" w:lineRule="atLeast"/>
              <w:outlineLvl w:val="1"/>
              <w:rPr>
                <w:rFonts w:ascii="Arial" w:eastAsia="Times New Roman" w:hAnsi="Arial" w:cs="Times New Roman"/>
                <w:spacing w:val="0"/>
                <w:sz w:val="20"/>
                <w:szCs w:val="26"/>
                <w:lang w:val="fr-CH"/>
              </w:rPr>
            </w:pPr>
          </w:p>
        </w:tc>
      </w:tr>
      <w:tr w:rsidR="00DC2D27" w:rsidRPr="00692094" w14:paraId="156E80C2" w14:textId="77777777" w:rsidTr="00DE71AD">
        <w:trPr>
          <w:cantSplit/>
        </w:trPr>
        <w:tc>
          <w:tcPr>
            <w:tcW w:w="3331" w:type="dxa"/>
          </w:tcPr>
          <w:p w14:paraId="498D26AF" w14:textId="6F3F62F4" w:rsidR="00DC2D27" w:rsidRPr="00692094" w:rsidRDefault="00DC2D27" w:rsidP="00C04850">
            <w:pPr>
              <w:tabs>
                <w:tab w:val="right" w:pos="14175"/>
              </w:tabs>
              <w:spacing w:before="120" w:after="120" w:line="240" w:lineRule="atLeast"/>
              <w:rPr>
                <w:rFonts w:ascii="Arial" w:eastAsia="Arial" w:hAnsi="Arial" w:cs="Times New Roman"/>
                <w:b/>
                <w:bCs w:val="0"/>
                <w:spacing w:val="0"/>
                <w:sz w:val="20"/>
                <w:lang w:val="fr-CH"/>
              </w:rPr>
            </w:pPr>
            <w:r w:rsidRPr="00692094">
              <w:rPr>
                <w:rFonts w:ascii="Arial" w:eastAsia="Arial" w:hAnsi="Arial" w:cs="Times New Roman"/>
                <w:b/>
                <w:bCs w:val="0"/>
                <w:spacing w:val="0"/>
                <w:sz w:val="20"/>
                <w:lang w:val="fr-CH"/>
              </w:rPr>
              <w:t>M</w:t>
            </w:r>
            <w:r w:rsidR="00C04850" w:rsidRPr="00692094">
              <w:rPr>
                <w:rFonts w:ascii="Arial" w:eastAsia="Arial" w:hAnsi="Arial" w:cs="Times New Roman"/>
                <w:b/>
                <w:bCs w:val="0"/>
                <w:spacing w:val="0"/>
                <w:sz w:val="20"/>
                <w:lang w:val="fr-CH"/>
              </w:rPr>
              <w:t xml:space="preserve">éthodologie et instruments </w:t>
            </w:r>
          </w:p>
        </w:tc>
        <w:tc>
          <w:tcPr>
            <w:tcW w:w="6450" w:type="dxa"/>
          </w:tcPr>
          <w:p w14:paraId="4711EAEE" w14:textId="77777777" w:rsidR="00DC2D27" w:rsidRPr="00692094" w:rsidRDefault="00DC2D27" w:rsidP="00586C21">
            <w:pPr>
              <w:keepNext/>
              <w:keepLines/>
              <w:spacing w:before="120" w:after="120" w:line="240" w:lineRule="atLeast"/>
              <w:outlineLvl w:val="1"/>
              <w:rPr>
                <w:rFonts w:ascii="Arial" w:eastAsia="Times New Roman" w:hAnsi="Arial" w:cs="Times New Roman"/>
                <w:spacing w:val="0"/>
                <w:sz w:val="20"/>
                <w:szCs w:val="26"/>
                <w:lang w:val="fr-CH"/>
              </w:rPr>
            </w:pPr>
          </w:p>
        </w:tc>
      </w:tr>
    </w:tbl>
    <w:p w14:paraId="5404C79C" w14:textId="135EF7F3" w:rsidR="00AA0E6D" w:rsidRPr="00C04850" w:rsidRDefault="00DC2D27" w:rsidP="00DC2D27">
      <w:pPr>
        <w:pStyle w:val="Brieftitel"/>
        <w:pBdr>
          <w:top w:val="single" w:sz="4" w:space="1" w:color="auto"/>
          <w:left w:val="single" w:sz="4" w:space="4" w:color="auto"/>
          <w:bottom w:val="single" w:sz="4" w:space="1" w:color="auto"/>
          <w:right w:val="single" w:sz="4" w:space="4" w:color="auto"/>
        </w:pBdr>
        <w:shd w:val="clear" w:color="auto" w:fill="A6A6A6" w:themeFill="background1" w:themeFillShade="A6"/>
        <w:jc w:val="center"/>
        <w:rPr>
          <w:i/>
          <w:sz w:val="18"/>
          <w:szCs w:val="18"/>
          <w:lang w:val="fr-CH"/>
        </w:rPr>
      </w:pPr>
      <w:r w:rsidRPr="00692094">
        <w:rPr>
          <w:rFonts w:ascii="Arial" w:eastAsia="Arial" w:hAnsi="Arial" w:cs="Times New Roman"/>
          <w:bCs w:val="0"/>
          <w:i/>
          <w:spacing w:val="0"/>
          <w:sz w:val="18"/>
          <w:szCs w:val="18"/>
          <w:lang w:val="fr-CH"/>
        </w:rPr>
        <w:t xml:space="preserve">Version </w:t>
      </w:r>
      <w:r w:rsidR="00C04850" w:rsidRPr="00692094">
        <w:rPr>
          <w:rFonts w:ascii="Arial" w:eastAsia="Arial" w:hAnsi="Arial" w:cs="Times New Roman"/>
          <w:bCs w:val="0"/>
          <w:i/>
          <w:spacing w:val="0"/>
          <w:sz w:val="18"/>
          <w:szCs w:val="18"/>
          <w:lang w:val="fr-CH"/>
        </w:rPr>
        <w:t>de n</w:t>
      </w:r>
      <w:r w:rsidRPr="00692094">
        <w:rPr>
          <w:rFonts w:ascii="Arial" w:eastAsia="Arial" w:hAnsi="Arial" w:cs="Times New Roman"/>
          <w:bCs w:val="0"/>
          <w:i/>
          <w:spacing w:val="0"/>
          <w:sz w:val="18"/>
          <w:szCs w:val="18"/>
          <w:lang w:val="fr-CH"/>
        </w:rPr>
        <w:t>ovemb</w:t>
      </w:r>
      <w:r w:rsidR="00C04850" w:rsidRPr="00692094">
        <w:rPr>
          <w:rFonts w:ascii="Arial" w:eastAsia="Arial" w:hAnsi="Arial" w:cs="Times New Roman"/>
          <w:bCs w:val="0"/>
          <w:i/>
          <w:spacing w:val="0"/>
          <w:sz w:val="18"/>
          <w:szCs w:val="18"/>
          <w:lang w:val="fr-CH"/>
        </w:rPr>
        <w:t>re</w:t>
      </w:r>
      <w:r w:rsidRPr="00692094">
        <w:rPr>
          <w:rFonts w:ascii="Arial" w:eastAsia="Arial" w:hAnsi="Arial" w:cs="Times New Roman"/>
          <w:bCs w:val="0"/>
          <w:i/>
          <w:spacing w:val="0"/>
          <w:sz w:val="18"/>
          <w:szCs w:val="18"/>
          <w:lang w:val="fr-CH"/>
        </w:rPr>
        <w:t xml:space="preserve"> 2</w:t>
      </w:r>
      <w:r w:rsidR="00C04850" w:rsidRPr="00692094">
        <w:rPr>
          <w:rFonts w:ascii="Arial" w:eastAsia="Arial" w:hAnsi="Arial" w:cs="Times New Roman"/>
          <w:bCs w:val="0"/>
          <w:i/>
          <w:spacing w:val="0"/>
          <w:sz w:val="18"/>
          <w:szCs w:val="18"/>
          <w:lang w:val="fr-CH"/>
        </w:rPr>
        <w:t>020</w:t>
      </w:r>
    </w:p>
    <w:sectPr w:rsidR="00AA0E6D" w:rsidRPr="00C04850" w:rsidSect="007254A0">
      <w:headerReference w:type="default" r:id="rId8"/>
      <w:footerReference w:type="default" r:id="rId9"/>
      <w:headerReference w:type="first" r:id="rId10"/>
      <w:footerReference w:type="first" r:id="rId11"/>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8F472" w14:textId="77777777" w:rsidR="00A27D9E" w:rsidRDefault="00A27D9E" w:rsidP="00F91D37">
      <w:pPr>
        <w:spacing w:line="240" w:lineRule="auto"/>
      </w:pPr>
      <w:r>
        <w:separator/>
      </w:r>
    </w:p>
  </w:endnote>
  <w:endnote w:type="continuationSeparator" w:id="0">
    <w:p w14:paraId="418ABD36" w14:textId="77777777" w:rsidR="00A27D9E" w:rsidRDefault="00A27D9E"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185F7" w14:textId="0E079439" w:rsidR="00797FDE" w:rsidRPr="00BD4A9C" w:rsidRDefault="006E6B34" w:rsidP="00632704">
    <w:pPr>
      <w:pStyle w:val="Fuzeile"/>
    </w:pPr>
    <w:r>
      <w:rPr>
        <w:rFonts w:ascii="Arial" w:eastAsia="Arial" w:hAnsi="Arial"/>
        <w:vanish/>
        <w:color w:val="7D9AA8" w:themeColor="accent1" w:themeTint="99"/>
        <w:lang w:val="fr-CH"/>
      </w:rPr>
      <w:fldChar w:fldCharType="begin"/>
    </w:r>
    <w:r>
      <w:rPr>
        <w:rFonts w:ascii="Arial" w:eastAsia="Arial" w:hAnsi="Arial"/>
        <w:vanish/>
        <w:color w:val="7D9AA8" w:themeColor="accent1" w:themeTint="99"/>
        <w:lang w:val="fr-CH"/>
      </w:rPr>
      <w:instrText xml:space="preserve"> REF  Klassifizierung </w:instrText>
    </w:r>
    <w:r>
      <w:rPr>
        <w:rFonts w:ascii="Arial" w:eastAsia="Arial" w:hAnsi="Arial"/>
        <w:vanish/>
        <w:color w:val="7D9AA8" w:themeColor="accent1" w:themeTint="99"/>
        <w:lang w:val="fr-CH"/>
      </w:rPr>
      <w:fldChar w:fldCharType="separate"/>
    </w:r>
    <w:r w:rsidR="00650FEA" w:rsidRPr="00BC5092">
      <w:rPr>
        <w:rFonts w:ascii="Arial" w:eastAsia="Arial" w:hAnsi="Arial"/>
        <w:vanish/>
        <w:color w:val="7D9AA8" w:themeColor="accent1" w:themeTint="99"/>
        <w:lang w:val="fr-CH"/>
      </w:rPr>
      <w:t>Sélectionnez une classification</w:t>
    </w:r>
    <w:r>
      <w:rPr>
        <w:rFonts w:ascii="Arial" w:eastAsia="Arial" w:hAnsi="Arial"/>
        <w:vanish/>
        <w:color w:val="7D9AA8" w:themeColor="accent1" w:themeTint="99"/>
        <w:lang w:val="fr-CH"/>
      </w:rPr>
      <w:fldChar w:fldCharType="end"/>
    </w:r>
    <w:r w:rsidR="00797FDE">
      <w:rPr>
        <w:noProof/>
        <w:lang w:eastAsia="de-CH"/>
      </w:rPr>
      <mc:AlternateContent>
        <mc:Choice Requires="wps">
          <w:drawing>
            <wp:anchor distT="0" distB="0" distL="114300" distR="114300" simplePos="0" relativeHeight="251677695" behindDoc="0" locked="1" layoutInCell="1" allowOverlap="1" wp14:anchorId="186A0643" wp14:editId="367EEE97">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DF6D08" w14:textId="03021768"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147E50" w:rsidRPr="00147E50">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147E50">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A0643"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14:paraId="55DF6D08" w14:textId="03021768"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147E50" w:rsidRPr="00147E50">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147E50">
                      <w:rPr>
                        <w:noProof/>
                      </w:rPr>
                      <w:t>2</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Klassifizierung"/>
  <w:p w14:paraId="2B66F88C" w14:textId="77777777" w:rsidR="00797FDE" w:rsidRPr="00BC5092" w:rsidRDefault="00147E50" w:rsidP="00BC5092">
    <w:pPr>
      <w:tabs>
        <w:tab w:val="left" w:pos="2552"/>
        <w:tab w:val="left" w:pos="5103"/>
        <w:tab w:val="left" w:pos="7655"/>
        <w:tab w:val="right" w:pos="9979"/>
      </w:tabs>
      <w:spacing w:line="240" w:lineRule="auto"/>
      <w:rPr>
        <w:rFonts w:ascii="Arial" w:eastAsia="Arial" w:hAnsi="Arial"/>
        <w:sz w:val="13"/>
        <w:szCs w:val="13"/>
      </w:rPr>
    </w:pPr>
    <w:sdt>
      <w:sdtPr>
        <w:rPr>
          <w:rFonts w:ascii="Arial" w:eastAsia="Arial" w:hAnsi="Arial"/>
          <w:sz w:val="13"/>
          <w:szCs w:val="13"/>
        </w:rPr>
        <w:alias w:val="Klassifzierung"/>
        <w:tag w:val="Klassifzierung"/>
        <w:id w:val="903420254"/>
        <w:showingPlcHdr/>
        <w:comboBox>
          <w:listItem w:displayText="   " w:value="   "/>
          <w:listItem w:displayText="Classification: interne" w:value="Classification: interne"/>
          <w:listItem w:displayText="Classification: confidentiel" w:value="Classification: confidentiel"/>
          <w:listItem w:displayText="Classification: secret" w:value="Classification: secret"/>
        </w:comboBox>
      </w:sdtPr>
      <w:sdtEndPr/>
      <w:sdtContent>
        <w:r w:rsidR="00BC5092" w:rsidRPr="00BC5092">
          <w:rPr>
            <w:rFonts w:ascii="Arial" w:eastAsia="Arial" w:hAnsi="Arial"/>
            <w:vanish/>
            <w:color w:val="7D9AA8" w:themeColor="accent1" w:themeTint="99"/>
            <w:sz w:val="13"/>
            <w:szCs w:val="13"/>
            <w:lang w:val="fr-CH"/>
          </w:rPr>
          <w:t>Sélectionnez une classification</w:t>
        </w:r>
        <w:bookmarkEnd w:id="1"/>
      </w:sdtContent>
    </w:sdt>
    <w:r w:rsidR="00797FDE">
      <w:rPr>
        <w:noProof/>
        <w:lang w:eastAsia="de-CH"/>
      </w:rPr>
      <mc:AlternateContent>
        <mc:Choice Requires="wps">
          <w:drawing>
            <wp:anchor distT="0" distB="0" distL="114300" distR="114300" simplePos="0" relativeHeight="251665407" behindDoc="0" locked="1" layoutInCell="1" allowOverlap="1" wp14:anchorId="322DB630" wp14:editId="1EB30BFB">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E302B5" w14:textId="17A2A213"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147E50" w:rsidRPr="00147E50">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147E50">
                            <w:rPr>
                              <w:noProof/>
                            </w:rPr>
                            <w:t>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DB630" id="_x0000_t202" coordsize="21600,21600" o:spt="202" path="m,l,21600r21600,l21600,xe">
              <v:stroke joinstyle="miter"/>
              <v:path gradientshapeok="t" o:connecttype="rect"/>
            </v:shapetype>
            <v:shape id="Textfeld 4" o:spid="_x0000_s1027"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OEchZHgCAABdBQAADgAAAAAAAAAAAAAA&#10;AAAuAgAAZHJzL2Uyb0RvYy54bWxQSwECLQAUAAYACAAAACEAx8FT0dQAAAADAQAADwAAAAAAAAAA&#10;AAAAAADSBAAAZHJzL2Rvd25yZXYueG1sUEsFBgAAAAAEAAQA8wAAANMFAAAAAA==&#10;" filled="f" stroked="f" strokeweight=".5pt">
              <v:textbox inset="0,0,0,8mm">
                <w:txbxContent>
                  <w:p w14:paraId="37E302B5" w14:textId="17A2A213"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147E50" w:rsidRPr="00147E50">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147E50">
                      <w:rPr>
                        <w:noProof/>
                      </w:rPr>
                      <w:t>1</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4E893" w14:textId="77777777" w:rsidR="00A27D9E" w:rsidRDefault="00A27D9E" w:rsidP="00F91D37">
      <w:pPr>
        <w:spacing w:line="240" w:lineRule="auto"/>
      </w:pPr>
    </w:p>
    <w:p w14:paraId="57FB2665" w14:textId="77777777" w:rsidR="00A27D9E" w:rsidRDefault="00A27D9E" w:rsidP="00F91D37">
      <w:pPr>
        <w:spacing w:line="240" w:lineRule="auto"/>
      </w:pPr>
    </w:p>
  </w:footnote>
  <w:footnote w:type="continuationSeparator" w:id="0">
    <w:p w14:paraId="7448FCB5" w14:textId="77777777" w:rsidR="00A27D9E" w:rsidRDefault="00A27D9E"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B06CAA" w:rsidRPr="00832D99" w14:paraId="5A10A345" w14:textId="77777777" w:rsidTr="00EF7C56">
      <w:tc>
        <w:tcPr>
          <w:tcW w:w="5100" w:type="dxa"/>
        </w:tcPr>
        <w:p w14:paraId="75D196D6" w14:textId="77777777" w:rsidR="00B06CAA" w:rsidRPr="00D5069D" w:rsidRDefault="00B06CAA" w:rsidP="00B06CAA">
          <w:pPr>
            <w:pStyle w:val="Kopfzeile"/>
            <w:rPr>
              <w:color w:val="FFFFFF" w:themeColor="background1"/>
            </w:rPr>
          </w:pPr>
        </w:p>
        <w:p w14:paraId="049473B4" w14:textId="77777777" w:rsidR="00B06CAA" w:rsidRPr="00832D99" w:rsidRDefault="00B06CAA" w:rsidP="00B06CAA">
          <w:pPr>
            <w:pStyle w:val="Kopfzeile"/>
          </w:pPr>
        </w:p>
      </w:tc>
      <w:tc>
        <w:tcPr>
          <w:tcW w:w="4878" w:type="dxa"/>
        </w:tcPr>
        <w:p w14:paraId="4E27706B" w14:textId="57A6C4FE" w:rsidR="00B06CAA" w:rsidRPr="00832D99" w:rsidRDefault="00B06CAA" w:rsidP="00B06CAA">
          <w:pPr>
            <w:pStyle w:val="Kopfzeile"/>
          </w:pPr>
          <w:r>
            <w:rPr>
              <w:lang w:val="de-DE"/>
            </w:rPr>
            <w:fldChar w:fldCharType="begin"/>
          </w:r>
          <w:r>
            <w:rPr>
              <w:lang w:val="de-DE"/>
            </w:rPr>
            <w:instrText xml:space="preserve"> STYLEREF  Brieftitel  \* MERGEFORMAT </w:instrText>
          </w:r>
          <w:r>
            <w:rPr>
              <w:lang w:val="de-DE"/>
            </w:rPr>
            <w:fldChar w:fldCharType="separate"/>
          </w:r>
          <w:r w:rsidR="00147E50">
            <w:rPr>
              <w:lang w:val="de-DE"/>
            </w:rPr>
            <w:t>Prestation: placement d’enfants en situation de handicap nécessitant une prise en charge dépassant le cadre ordinaire (prestation EHC)</w:t>
          </w:r>
          <w:r>
            <w:rPr>
              <w:lang w:val="de-DE"/>
            </w:rPr>
            <w:fldChar w:fldCharType="end"/>
          </w:r>
        </w:p>
      </w:tc>
    </w:tr>
  </w:tbl>
  <w:p w14:paraId="4B546535" w14:textId="48CC7ACC" w:rsidR="00797FDE" w:rsidRPr="00B06CAA" w:rsidRDefault="00B06CAA" w:rsidP="00B06CAA">
    <w:pPr>
      <w:pStyle w:val="Kopfzeile"/>
    </w:pPr>
    <w:r w:rsidRPr="00B0249E">
      <w:drawing>
        <wp:anchor distT="0" distB="0" distL="114300" distR="114300" simplePos="0" relativeHeight="251679743" behindDoc="0" locked="1" layoutInCell="1" allowOverlap="1" wp14:anchorId="112AD000" wp14:editId="327A49B2">
          <wp:simplePos x="0" y="0"/>
          <wp:positionH relativeFrom="page">
            <wp:posOffset>855133</wp:posOffset>
          </wp:positionH>
          <wp:positionV relativeFrom="page">
            <wp:posOffset>313267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011B1" w14:textId="7E99628D" w:rsidR="00797FDE" w:rsidRDefault="00797FDE" w:rsidP="000822A6">
    <w:pPr>
      <w:pStyle w:val="Kopfzeile"/>
      <w:jc w:val="right"/>
    </w:pPr>
    <w:r>
      <w:drawing>
        <wp:anchor distT="0" distB="0" distL="114300" distR="114300" simplePos="0" relativeHeight="251669503" behindDoc="0" locked="1" layoutInCell="1" allowOverlap="1" wp14:anchorId="3E93DDD0" wp14:editId="49B14EED">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Affaire-Titre1"/>
      <w:lvlText w:val="%1."/>
      <w:lvlJc w:val="left"/>
      <w:pPr>
        <w:ind w:left="567" w:hanging="567"/>
      </w:pPr>
      <w:rPr>
        <w:rFonts w:hint="default"/>
      </w:rPr>
    </w:lvl>
    <w:lvl w:ilvl="1">
      <w:start w:val="1"/>
      <w:numFmt w:val="decimal"/>
      <w:pStyle w:val="Affaire-Titre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39801991"/>
    <w:multiLevelType w:val="hybridMultilevel"/>
    <w:tmpl w:val="2EF26BF8"/>
    <w:lvl w:ilvl="0" w:tplc="456EEEF0">
      <w:start w:val="95"/>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Titre2numrot"/>
      <w:lvlText w:val="%1.%2"/>
      <w:lvlJc w:val="left"/>
      <w:pPr>
        <w:ind w:left="851" w:hanging="851"/>
      </w:pPr>
      <w:rPr>
        <w:rFonts w:hint="default"/>
        <w:spacing w:val="-10"/>
      </w:rPr>
    </w:lvl>
    <w:lvl w:ilvl="2">
      <w:start w:val="1"/>
      <w:numFmt w:val="decimal"/>
      <w:pStyle w:val="Titre3numrot"/>
      <w:lvlText w:val="%1.%2.%3"/>
      <w:lvlJc w:val="left"/>
      <w:pPr>
        <w:ind w:left="851" w:hanging="851"/>
      </w:pPr>
      <w:rPr>
        <w:rFonts w:hint="default"/>
        <w:spacing w:val="-10"/>
      </w:rPr>
    </w:lvl>
    <w:lvl w:ilvl="3">
      <w:start w:val="1"/>
      <w:numFmt w:val="decimal"/>
      <w:pStyle w:val="Titre4numrot"/>
      <w:lvlText w:val="%1.%2.%3.%4"/>
      <w:lvlJc w:val="left"/>
      <w:pPr>
        <w:ind w:left="851" w:hanging="851"/>
      </w:pPr>
      <w:rPr>
        <w:rFonts w:hint="default"/>
        <w:spacing w:val="-10"/>
      </w:rPr>
    </w:lvl>
    <w:lvl w:ilvl="4">
      <w:start w:val="1"/>
      <w:numFmt w:val="decimal"/>
      <w:pStyle w:val="Titre5numro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rotage1"/>
      <w:lvlText w:val="%8."/>
      <w:lvlJc w:val="left"/>
      <w:pPr>
        <w:ind w:left="425" w:hanging="425"/>
      </w:pPr>
      <w:rPr>
        <w:rFonts w:hint="default"/>
      </w:rPr>
    </w:lvl>
    <w:lvl w:ilvl="8">
      <w:start w:val="1"/>
      <w:numFmt w:val="decimal"/>
      <w:pStyle w:val="Numrotage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Bullet1"/>
      <w:lvlText w:val="‒"/>
      <w:lvlJc w:val="left"/>
      <w:pPr>
        <w:ind w:left="284" w:hanging="284"/>
      </w:pPr>
      <w:rPr>
        <w:rFonts w:asciiTheme="minorHAnsi" w:hAnsiTheme="minorHAnsi" w:hint="default"/>
      </w:rPr>
    </w:lvl>
    <w:lvl w:ilvl="1">
      <w:start w:val="1"/>
      <w:numFmt w:val="bullet"/>
      <w:pStyle w:val="Bullet2"/>
      <w:lvlText w:val="‒"/>
      <w:lvlJc w:val="left"/>
      <w:pPr>
        <w:ind w:left="567" w:hanging="283"/>
      </w:pPr>
      <w:rPr>
        <w:rFonts w:asciiTheme="minorHAnsi" w:hAnsiTheme="minorHAnsi" w:hint="default"/>
      </w:rPr>
    </w:lvl>
    <w:lvl w:ilvl="2">
      <w:start w:val="1"/>
      <w:numFmt w:val="bullet"/>
      <w:pStyle w:val="Bullet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1D97336"/>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4"/>
  </w:num>
  <w:num w:numId="14">
    <w:abstractNumId w:val="25"/>
  </w:num>
  <w:num w:numId="15">
    <w:abstractNumId w:val="24"/>
  </w:num>
  <w:num w:numId="16">
    <w:abstractNumId w:val="10"/>
  </w:num>
  <w:num w:numId="17">
    <w:abstractNumId w:val="15"/>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3"/>
  </w:num>
  <w:num w:numId="21">
    <w:abstractNumId w:val="19"/>
  </w:num>
  <w:num w:numId="22">
    <w:abstractNumId w:val="18"/>
  </w:num>
  <w:num w:numId="23">
    <w:abstractNumId w:val="11"/>
  </w:num>
  <w:num w:numId="24">
    <w:abstractNumId w:val="16"/>
  </w:num>
  <w:num w:numId="25">
    <w:abstractNumId w:val="20"/>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fr-CH" w:vendorID="64" w:dllVersion="131078" w:nlCheck="1" w:checkStyle="0"/>
  <w:activeWritingStyle w:appName="MSWord" w:lang="de-CH" w:vendorID="64" w:dllVersion="131078" w:nlCheck="1" w:checkStyle="0"/>
  <w:activeWritingStyle w:appName="MSWord" w:lang="de-DE" w:vendorID="64" w:dllVersion="131078"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revisionView w:inkAnnotations="0"/>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10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TelefonGeschaeft != &quot;&quot;)_x000d__x000a__x0009__x0009__x0009_{_x000d__x000a__x0009__x0009__x0009__x0009_str += benutzer.TelefonGeschaeft;_x000d__x000a__x0009__x0009__x0009_}_x0009__x0009__x0009__x000d__x000a__x0009__x0009_}_x0009__x0009__x0009__x0009__x0009__x0009__x000d__x000a_        return str;_x000d__x000a_       }_x000d__x000a_   }_x000d__x000a_}_x000d__x000a_"/>
    <w:docVar w:name="MetaTool_Script10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Email != &quot;&quot;)_x000d__x000a__x0009__x0009__x0009_{_x000d__x000a__x0009__x0009__x0009__x0009_str += benutzer.Email;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TypeDefinition" w:val="Dokument"/>
    <w:docVar w:name="SourceLng" w:val="deu"/>
    <w:docVar w:name="TargetLng" w:val="fra"/>
    <w:docVar w:name="TermBases" w:val="LINGUA-PC_20200609"/>
    <w:docVar w:name="TermBaseURL" w:val="empty"/>
    <w:docVar w:name="TextBases" w:val="s3011iis001pg68.sta.be.ch\TextBase TMs\Canton de Berne\BELEX 2016 (LexWork)|s3011iis001pg68.sta.be.ch\TextBase TMs\Canton de Berne\BELEX_Historique|s3011iis001pg68.sta.be.ch\TextBase TMs\Canton de Berne\BSIG|s3011iis001pg68.sta.be.ch\TextBase TMs\Canton de Berne\Canton de Berne|s3011iis001pg68.sta.be.ch\TextBase TMs\Canton de Berne\ComBE|s3011iis001pg68.sta.be.ch\TextBase TMs\Canton de Berne\Conf_2020-06|s3011iis001pg68.sta.be.ch\TextBase TMs\Canton de Berne\Conf_2020-09|s3011iis001pg68.sta.be.ch\TextBase TMs\Canton de Berne\Dubious_Aliens|s3011iis001pg68.sta.be.ch\TextBase TMs\CHA\CHA_valide|s3011iis001pg68.sta.be.ch\TextBase TMs\DEEE\DEEE_valide|s3011iis001pg68.sta.be.ch\TextBase TMs\DIJ\DIJ_interne|s3011iis001pg68.sta.be.ch\TextBase TMs\DIJ\DIJ_temporaire|s3011iis001pg68.sta.be.ch\TextBase TMs\DIJ\DIJ_valide|s3011iis001pg68.sta.be.ch\TextBase TMs\DSE\DSE_valide|s3011iis001pg68.sta.be.ch\TextBase TMs\DSSI\DSSI_valide|s3011iis001pg68.sta.be.ch\TextBase TMs\DTT\DTT_valide|s3011iis001pg68.sta.be.ch\TextBase TMs\ECO\ECO_valide|s3011iis001pg68.sta.be.ch\TextBase TMs\FIN SG\FIN-SG_valide|s3011iis001pg68.sta.be.ch\TextBase TMs\FIN-ICI\FIN-ICI_valide|s3011iis001pg68.sta.be.ch\TextBase TMs\INC\INC_valide|s3011iis001pg68.sta.be.ch\TextBase TMs\INS\INS_valide|s3011iis001pg68.sta.be.ch\TextBase TMs\JCE\JCE_interne|s3011iis001pg68.sta.be.ch\TextBase TMs\JCE\JCE_Temporaire|s3011iis001pg68.sta.be.ch\TextBase TMs\JCE\JCE_valide|s3011iis001pg68.sta.be.ch\TextBase TMs\JCE\kontenrahmen-v5|s3011iis001pg68.sta.be.ch\TextBase TMs\JCE\plancomptable|s3011iis001pg68.sta.be.ch\TextBase TMs\Police\Police_valide|s3011iis001pg68.sta.be.ch\TextBase TMs\POM\POM_valide|s3011iis001pg68.sta.be.ch\TextBase TMs\Processus cantonaux\Processus cantonaux 2017|s3011iis001pg68.sta.be.ch\TextBase TMs\Processus cantonaux\Processus cantonaux 2018|s3011iis001pg68.sta.be.ch\TextBase TMs\Processus cantonaux\Processus cantonaux 2019|s3011iis001pg68.sta.be.ch\TextBase TMs\Processus cantonaux\Processus cantonaux 2020|s3011iis001pg68.sta.be.ch\TextBase TMs\SAP\SAP_valide|s3011iis001pg68.sta.be.ch\TextBase TMs\TTE\TTE_pour AGI|s3011iis001pg68.sta.be.ch\TextBase TMs\TTE\TTE_valide"/>
    <w:docVar w:name="TextBaseURL" w:val="empty"/>
    <w:docVar w:name="UILng" w:val="fr"/>
  </w:docVars>
  <w:rsids>
    <w:rsidRoot w:val="00A27D9E"/>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72B"/>
    <w:rsid w:val="00054BDC"/>
    <w:rsid w:val="000610F6"/>
    <w:rsid w:val="00061F5D"/>
    <w:rsid w:val="00061F6A"/>
    <w:rsid w:val="00063BC2"/>
    <w:rsid w:val="000701F1"/>
    <w:rsid w:val="0007095A"/>
    <w:rsid w:val="00071780"/>
    <w:rsid w:val="000822A6"/>
    <w:rsid w:val="000823C7"/>
    <w:rsid w:val="00084759"/>
    <w:rsid w:val="00095CB1"/>
    <w:rsid w:val="0009664E"/>
    <w:rsid w:val="00096E8E"/>
    <w:rsid w:val="00097476"/>
    <w:rsid w:val="000A1884"/>
    <w:rsid w:val="000A42E5"/>
    <w:rsid w:val="000A641F"/>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174D0"/>
    <w:rsid w:val="0012151C"/>
    <w:rsid w:val="0012168B"/>
    <w:rsid w:val="00122A40"/>
    <w:rsid w:val="0012383B"/>
    <w:rsid w:val="00124B68"/>
    <w:rsid w:val="00124F23"/>
    <w:rsid w:val="001273A1"/>
    <w:rsid w:val="00127A77"/>
    <w:rsid w:val="00130557"/>
    <w:rsid w:val="001307C8"/>
    <w:rsid w:val="001310A9"/>
    <w:rsid w:val="00134353"/>
    <w:rsid w:val="0013523F"/>
    <w:rsid w:val="001375AB"/>
    <w:rsid w:val="00140075"/>
    <w:rsid w:val="00140272"/>
    <w:rsid w:val="001407C6"/>
    <w:rsid w:val="00144122"/>
    <w:rsid w:val="001471AF"/>
    <w:rsid w:val="00147E50"/>
    <w:rsid w:val="00154591"/>
    <w:rsid w:val="00154677"/>
    <w:rsid w:val="0016119E"/>
    <w:rsid w:val="001617BB"/>
    <w:rsid w:val="00166023"/>
    <w:rsid w:val="00167916"/>
    <w:rsid w:val="0017672D"/>
    <w:rsid w:val="00190A82"/>
    <w:rsid w:val="00196ABC"/>
    <w:rsid w:val="00196B03"/>
    <w:rsid w:val="00196C0B"/>
    <w:rsid w:val="001A0029"/>
    <w:rsid w:val="001A16CB"/>
    <w:rsid w:val="001A666F"/>
    <w:rsid w:val="001A7458"/>
    <w:rsid w:val="001B166D"/>
    <w:rsid w:val="001B1F85"/>
    <w:rsid w:val="001B4DBF"/>
    <w:rsid w:val="001B5E85"/>
    <w:rsid w:val="001B67F5"/>
    <w:rsid w:val="001B717B"/>
    <w:rsid w:val="001C4D4E"/>
    <w:rsid w:val="001E2720"/>
    <w:rsid w:val="001E3FF4"/>
    <w:rsid w:val="001F2AA2"/>
    <w:rsid w:val="001F4671"/>
    <w:rsid w:val="001F4A7E"/>
    <w:rsid w:val="001F4B8C"/>
    <w:rsid w:val="001F5DB0"/>
    <w:rsid w:val="001F6907"/>
    <w:rsid w:val="002008D7"/>
    <w:rsid w:val="00203AF7"/>
    <w:rsid w:val="002141FD"/>
    <w:rsid w:val="00217B58"/>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8546A"/>
    <w:rsid w:val="00290E37"/>
    <w:rsid w:val="0029375B"/>
    <w:rsid w:val="002941D2"/>
    <w:rsid w:val="002945F1"/>
    <w:rsid w:val="00295DEC"/>
    <w:rsid w:val="002A3098"/>
    <w:rsid w:val="002A3DC0"/>
    <w:rsid w:val="002A513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1BC9"/>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54565"/>
    <w:rsid w:val="00363671"/>
    <w:rsid w:val="003649DD"/>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1892"/>
    <w:rsid w:val="003B2CBD"/>
    <w:rsid w:val="003B4BF5"/>
    <w:rsid w:val="003C5736"/>
    <w:rsid w:val="003D0FAA"/>
    <w:rsid w:val="003D1066"/>
    <w:rsid w:val="003D2301"/>
    <w:rsid w:val="003D4FCF"/>
    <w:rsid w:val="003E0D7F"/>
    <w:rsid w:val="003E6340"/>
    <w:rsid w:val="003F1A56"/>
    <w:rsid w:val="003F1F37"/>
    <w:rsid w:val="003F70F2"/>
    <w:rsid w:val="003F711B"/>
    <w:rsid w:val="004007B2"/>
    <w:rsid w:val="0040593D"/>
    <w:rsid w:val="004074C2"/>
    <w:rsid w:val="00410AF1"/>
    <w:rsid w:val="004165DE"/>
    <w:rsid w:val="004212A5"/>
    <w:rsid w:val="00421DB9"/>
    <w:rsid w:val="00427E73"/>
    <w:rsid w:val="004378C7"/>
    <w:rsid w:val="0044096D"/>
    <w:rsid w:val="004413B9"/>
    <w:rsid w:val="004519B6"/>
    <w:rsid w:val="00452D49"/>
    <w:rsid w:val="00452E96"/>
    <w:rsid w:val="004607F4"/>
    <w:rsid w:val="00466CA6"/>
    <w:rsid w:val="00470BD2"/>
    <w:rsid w:val="004714DD"/>
    <w:rsid w:val="00475DFC"/>
    <w:rsid w:val="00481775"/>
    <w:rsid w:val="00482FCC"/>
    <w:rsid w:val="00484FC6"/>
    <w:rsid w:val="00485CA3"/>
    <w:rsid w:val="00486DBB"/>
    <w:rsid w:val="00491992"/>
    <w:rsid w:val="0049364E"/>
    <w:rsid w:val="00494FD7"/>
    <w:rsid w:val="0049577D"/>
    <w:rsid w:val="004A039B"/>
    <w:rsid w:val="004A0479"/>
    <w:rsid w:val="004A30BE"/>
    <w:rsid w:val="004A41E9"/>
    <w:rsid w:val="004A60C5"/>
    <w:rsid w:val="004B0FDB"/>
    <w:rsid w:val="004B6A97"/>
    <w:rsid w:val="004C1329"/>
    <w:rsid w:val="004C3880"/>
    <w:rsid w:val="004C3EE5"/>
    <w:rsid w:val="004C442B"/>
    <w:rsid w:val="004C575A"/>
    <w:rsid w:val="004D0F2F"/>
    <w:rsid w:val="004D179F"/>
    <w:rsid w:val="004D21CD"/>
    <w:rsid w:val="004D5349"/>
    <w:rsid w:val="004D5B31"/>
    <w:rsid w:val="004D5F14"/>
    <w:rsid w:val="004D606F"/>
    <w:rsid w:val="004E222C"/>
    <w:rsid w:val="004E2BF5"/>
    <w:rsid w:val="004E5C94"/>
    <w:rsid w:val="004F1BCC"/>
    <w:rsid w:val="004F5FE4"/>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9AA"/>
    <w:rsid w:val="00551F69"/>
    <w:rsid w:val="00554B1D"/>
    <w:rsid w:val="0055630A"/>
    <w:rsid w:val="0056080A"/>
    <w:rsid w:val="00562702"/>
    <w:rsid w:val="00562E7B"/>
    <w:rsid w:val="005667D1"/>
    <w:rsid w:val="00574AAC"/>
    <w:rsid w:val="0057575B"/>
    <w:rsid w:val="005818BC"/>
    <w:rsid w:val="00581FD9"/>
    <w:rsid w:val="00585B22"/>
    <w:rsid w:val="00587481"/>
    <w:rsid w:val="00591832"/>
    <w:rsid w:val="00592632"/>
    <w:rsid w:val="00592841"/>
    <w:rsid w:val="005943C6"/>
    <w:rsid w:val="00596EEB"/>
    <w:rsid w:val="00597339"/>
    <w:rsid w:val="005A7EB9"/>
    <w:rsid w:val="005B4DEC"/>
    <w:rsid w:val="005B5CD0"/>
    <w:rsid w:val="005B6FD0"/>
    <w:rsid w:val="005C6148"/>
    <w:rsid w:val="005D05F7"/>
    <w:rsid w:val="005D07AD"/>
    <w:rsid w:val="005D161E"/>
    <w:rsid w:val="005D4FBB"/>
    <w:rsid w:val="005D682F"/>
    <w:rsid w:val="005E219C"/>
    <w:rsid w:val="005E3592"/>
    <w:rsid w:val="005E46D2"/>
    <w:rsid w:val="005E74A9"/>
    <w:rsid w:val="005F324D"/>
    <w:rsid w:val="005F5711"/>
    <w:rsid w:val="005F60CA"/>
    <w:rsid w:val="005F64F0"/>
    <w:rsid w:val="006009F8"/>
    <w:rsid w:val="00600DF4"/>
    <w:rsid w:val="00602616"/>
    <w:rsid w:val="006044D5"/>
    <w:rsid w:val="006051C4"/>
    <w:rsid w:val="0060750F"/>
    <w:rsid w:val="00614396"/>
    <w:rsid w:val="006201A2"/>
    <w:rsid w:val="00621CAF"/>
    <w:rsid w:val="00622FDC"/>
    <w:rsid w:val="00625020"/>
    <w:rsid w:val="00626FE3"/>
    <w:rsid w:val="006304C2"/>
    <w:rsid w:val="00632704"/>
    <w:rsid w:val="00635DEE"/>
    <w:rsid w:val="006368C5"/>
    <w:rsid w:val="00642493"/>
    <w:rsid w:val="00642E05"/>
    <w:rsid w:val="00642F26"/>
    <w:rsid w:val="0064360F"/>
    <w:rsid w:val="00643EFA"/>
    <w:rsid w:val="00645850"/>
    <w:rsid w:val="00650FEA"/>
    <w:rsid w:val="006513D1"/>
    <w:rsid w:val="00651C2B"/>
    <w:rsid w:val="00652553"/>
    <w:rsid w:val="0065274C"/>
    <w:rsid w:val="006562E0"/>
    <w:rsid w:val="00657051"/>
    <w:rsid w:val="00662C23"/>
    <w:rsid w:val="0066443E"/>
    <w:rsid w:val="0066491F"/>
    <w:rsid w:val="00666A91"/>
    <w:rsid w:val="006704EE"/>
    <w:rsid w:val="00680632"/>
    <w:rsid w:val="0068083D"/>
    <w:rsid w:val="006822FA"/>
    <w:rsid w:val="006854F3"/>
    <w:rsid w:val="00686D14"/>
    <w:rsid w:val="00687ED7"/>
    <w:rsid w:val="00692094"/>
    <w:rsid w:val="00693B4C"/>
    <w:rsid w:val="0069453E"/>
    <w:rsid w:val="006B3473"/>
    <w:rsid w:val="006B61C1"/>
    <w:rsid w:val="006B7AE3"/>
    <w:rsid w:val="006C055A"/>
    <w:rsid w:val="006C144C"/>
    <w:rsid w:val="006C1669"/>
    <w:rsid w:val="006C1863"/>
    <w:rsid w:val="006E0F4E"/>
    <w:rsid w:val="006E354E"/>
    <w:rsid w:val="006E6B34"/>
    <w:rsid w:val="006E6B42"/>
    <w:rsid w:val="006E713C"/>
    <w:rsid w:val="006F0345"/>
    <w:rsid w:val="006F0469"/>
    <w:rsid w:val="006F44AD"/>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394"/>
    <w:rsid w:val="00763A45"/>
    <w:rsid w:val="00771F4F"/>
    <w:rsid w:val="007721BF"/>
    <w:rsid w:val="00774E70"/>
    <w:rsid w:val="00776FFA"/>
    <w:rsid w:val="00780035"/>
    <w:rsid w:val="00780308"/>
    <w:rsid w:val="00783544"/>
    <w:rsid w:val="00784279"/>
    <w:rsid w:val="00786EF3"/>
    <w:rsid w:val="00787D98"/>
    <w:rsid w:val="00790ED9"/>
    <w:rsid w:val="00793B72"/>
    <w:rsid w:val="00794A0C"/>
    <w:rsid w:val="00796CEE"/>
    <w:rsid w:val="00797FDE"/>
    <w:rsid w:val="007A3524"/>
    <w:rsid w:val="007A6304"/>
    <w:rsid w:val="007A7DCF"/>
    <w:rsid w:val="007B0A9B"/>
    <w:rsid w:val="007B0D94"/>
    <w:rsid w:val="007B2D50"/>
    <w:rsid w:val="007C0B2A"/>
    <w:rsid w:val="007D06C7"/>
    <w:rsid w:val="007D6F53"/>
    <w:rsid w:val="007E0460"/>
    <w:rsid w:val="007E15F9"/>
    <w:rsid w:val="007E3459"/>
    <w:rsid w:val="007F0876"/>
    <w:rsid w:val="007F34B1"/>
    <w:rsid w:val="007F6C97"/>
    <w:rsid w:val="00801778"/>
    <w:rsid w:val="00807940"/>
    <w:rsid w:val="00810972"/>
    <w:rsid w:val="00814BE6"/>
    <w:rsid w:val="00824CE1"/>
    <w:rsid w:val="00827ACA"/>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4938"/>
    <w:rsid w:val="0089690A"/>
    <w:rsid w:val="008A2609"/>
    <w:rsid w:val="008A3A66"/>
    <w:rsid w:val="008B6C1A"/>
    <w:rsid w:val="008B6E4E"/>
    <w:rsid w:val="008B7D4A"/>
    <w:rsid w:val="008C2769"/>
    <w:rsid w:val="008D07FD"/>
    <w:rsid w:val="008D2891"/>
    <w:rsid w:val="008D331E"/>
    <w:rsid w:val="008D57E8"/>
    <w:rsid w:val="008D6E0C"/>
    <w:rsid w:val="008E3CDA"/>
    <w:rsid w:val="008E7456"/>
    <w:rsid w:val="008F1D13"/>
    <w:rsid w:val="008F23FC"/>
    <w:rsid w:val="008F6DB7"/>
    <w:rsid w:val="0090347A"/>
    <w:rsid w:val="00904EB5"/>
    <w:rsid w:val="009052E4"/>
    <w:rsid w:val="009054F9"/>
    <w:rsid w:val="0090753C"/>
    <w:rsid w:val="00911410"/>
    <w:rsid w:val="009114C9"/>
    <w:rsid w:val="00913373"/>
    <w:rsid w:val="00915303"/>
    <w:rsid w:val="00917EA5"/>
    <w:rsid w:val="0092680C"/>
    <w:rsid w:val="009344CF"/>
    <w:rsid w:val="00935915"/>
    <w:rsid w:val="00935A5B"/>
    <w:rsid w:val="0093619F"/>
    <w:rsid w:val="009427E5"/>
    <w:rsid w:val="009454B7"/>
    <w:rsid w:val="00955032"/>
    <w:rsid w:val="009568A7"/>
    <w:rsid w:val="00960C6B"/>
    <w:rsid w:val="009613D8"/>
    <w:rsid w:val="00961618"/>
    <w:rsid w:val="0096225E"/>
    <w:rsid w:val="00971F77"/>
    <w:rsid w:val="0097384E"/>
    <w:rsid w:val="00974275"/>
    <w:rsid w:val="009746FC"/>
    <w:rsid w:val="0098029F"/>
    <w:rsid w:val="009804FC"/>
    <w:rsid w:val="00983B29"/>
    <w:rsid w:val="0098474B"/>
    <w:rsid w:val="00986522"/>
    <w:rsid w:val="009919D4"/>
    <w:rsid w:val="0099425F"/>
    <w:rsid w:val="00995CBA"/>
    <w:rsid w:val="0099678C"/>
    <w:rsid w:val="00997689"/>
    <w:rsid w:val="009A01B9"/>
    <w:rsid w:val="009A252B"/>
    <w:rsid w:val="009A6099"/>
    <w:rsid w:val="009A6FFD"/>
    <w:rsid w:val="009B0C96"/>
    <w:rsid w:val="009B272B"/>
    <w:rsid w:val="009B2D29"/>
    <w:rsid w:val="009C222B"/>
    <w:rsid w:val="009C60F7"/>
    <w:rsid w:val="009C67A8"/>
    <w:rsid w:val="009D0B5C"/>
    <w:rsid w:val="009D201B"/>
    <w:rsid w:val="009D5D9C"/>
    <w:rsid w:val="009D7905"/>
    <w:rsid w:val="009E2171"/>
    <w:rsid w:val="009E363A"/>
    <w:rsid w:val="009E4052"/>
    <w:rsid w:val="009E537F"/>
    <w:rsid w:val="009E5BCA"/>
    <w:rsid w:val="009F1B31"/>
    <w:rsid w:val="009F6AD9"/>
    <w:rsid w:val="00A02DA9"/>
    <w:rsid w:val="00A037AB"/>
    <w:rsid w:val="00A04CC5"/>
    <w:rsid w:val="00A06B9C"/>
    <w:rsid w:val="00A06F53"/>
    <w:rsid w:val="00A12B05"/>
    <w:rsid w:val="00A12E3A"/>
    <w:rsid w:val="00A15841"/>
    <w:rsid w:val="00A26A74"/>
    <w:rsid w:val="00A27D9E"/>
    <w:rsid w:val="00A34BD4"/>
    <w:rsid w:val="00A35A36"/>
    <w:rsid w:val="00A36ED7"/>
    <w:rsid w:val="00A4441C"/>
    <w:rsid w:val="00A45E6C"/>
    <w:rsid w:val="00A46642"/>
    <w:rsid w:val="00A5451D"/>
    <w:rsid w:val="00A54B88"/>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958D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06CAA"/>
    <w:rsid w:val="00B11A9B"/>
    <w:rsid w:val="00B124A3"/>
    <w:rsid w:val="00B140B2"/>
    <w:rsid w:val="00B20BFC"/>
    <w:rsid w:val="00B225B2"/>
    <w:rsid w:val="00B327F1"/>
    <w:rsid w:val="00B32ABB"/>
    <w:rsid w:val="00B33759"/>
    <w:rsid w:val="00B41FD3"/>
    <w:rsid w:val="00B426D3"/>
    <w:rsid w:val="00B431DE"/>
    <w:rsid w:val="00B451BB"/>
    <w:rsid w:val="00B452C0"/>
    <w:rsid w:val="00B54152"/>
    <w:rsid w:val="00B56332"/>
    <w:rsid w:val="00B56FC5"/>
    <w:rsid w:val="00B70D03"/>
    <w:rsid w:val="00B71F06"/>
    <w:rsid w:val="00B803E7"/>
    <w:rsid w:val="00B82098"/>
    <w:rsid w:val="00B82E14"/>
    <w:rsid w:val="00B97F73"/>
    <w:rsid w:val="00BA0356"/>
    <w:rsid w:val="00BA4DDE"/>
    <w:rsid w:val="00BA68A9"/>
    <w:rsid w:val="00BA741D"/>
    <w:rsid w:val="00BB391F"/>
    <w:rsid w:val="00BB49D5"/>
    <w:rsid w:val="00BB6C6A"/>
    <w:rsid w:val="00BC3E90"/>
    <w:rsid w:val="00BC5092"/>
    <w:rsid w:val="00BC655F"/>
    <w:rsid w:val="00BD3717"/>
    <w:rsid w:val="00BD4A9C"/>
    <w:rsid w:val="00BE1E62"/>
    <w:rsid w:val="00BF7052"/>
    <w:rsid w:val="00C00242"/>
    <w:rsid w:val="00C034B4"/>
    <w:rsid w:val="00C04850"/>
    <w:rsid w:val="00C05FAB"/>
    <w:rsid w:val="00C14A87"/>
    <w:rsid w:val="00C1704D"/>
    <w:rsid w:val="00C173B3"/>
    <w:rsid w:val="00C173F8"/>
    <w:rsid w:val="00C20E5C"/>
    <w:rsid w:val="00C219C1"/>
    <w:rsid w:val="00C22430"/>
    <w:rsid w:val="00C25617"/>
    <w:rsid w:val="00C25D21"/>
    <w:rsid w:val="00C26499"/>
    <w:rsid w:val="00C26986"/>
    <w:rsid w:val="00C2702C"/>
    <w:rsid w:val="00C2765B"/>
    <w:rsid w:val="00C27D8C"/>
    <w:rsid w:val="00C27FAA"/>
    <w:rsid w:val="00C3438E"/>
    <w:rsid w:val="00C3546C"/>
    <w:rsid w:val="00C3555B"/>
    <w:rsid w:val="00C3674D"/>
    <w:rsid w:val="00C372A8"/>
    <w:rsid w:val="00C378BE"/>
    <w:rsid w:val="00C4752E"/>
    <w:rsid w:val="00C51D2F"/>
    <w:rsid w:val="00C51DEB"/>
    <w:rsid w:val="00C529A0"/>
    <w:rsid w:val="00C540E0"/>
    <w:rsid w:val="00C55150"/>
    <w:rsid w:val="00C5732E"/>
    <w:rsid w:val="00C573A1"/>
    <w:rsid w:val="00C57571"/>
    <w:rsid w:val="00C613E9"/>
    <w:rsid w:val="00C72351"/>
    <w:rsid w:val="00C7482A"/>
    <w:rsid w:val="00C74920"/>
    <w:rsid w:val="00C75D29"/>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25B7"/>
    <w:rsid w:val="00CF38EE"/>
    <w:rsid w:val="00CF4B38"/>
    <w:rsid w:val="00D030AD"/>
    <w:rsid w:val="00D07417"/>
    <w:rsid w:val="00D10386"/>
    <w:rsid w:val="00D15439"/>
    <w:rsid w:val="00D156FC"/>
    <w:rsid w:val="00D231DB"/>
    <w:rsid w:val="00D30E68"/>
    <w:rsid w:val="00D36F84"/>
    <w:rsid w:val="00D4115E"/>
    <w:rsid w:val="00D47355"/>
    <w:rsid w:val="00D473FF"/>
    <w:rsid w:val="00D5069D"/>
    <w:rsid w:val="00D50C48"/>
    <w:rsid w:val="00D5402A"/>
    <w:rsid w:val="00D554AB"/>
    <w:rsid w:val="00D57397"/>
    <w:rsid w:val="00D61996"/>
    <w:rsid w:val="00D61E23"/>
    <w:rsid w:val="00D76935"/>
    <w:rsid w:val="00D83222"/>
    <w:rsid w:val="00D8674A"/>
    <w:rsid w:val="00D9415C"/>
    <w:rsid w:val="00D94590"/>
    <w:rsid w:val="00D97D62"/>
    <w:rsid w:val="00DA24D2"/>
    <w:rsid w:val="00DA469E"/>
    <w:rsid w:val="00DA5D0F"/>
    <w:rsid w:val="00DB03F7"/>
    <w:rsid w:val="00DB2D55"/>
    <w:rsid w:val="00DB4021"/>
    <w:rsid w:val="00DB7675"/>
    <w:rsid w:val="00DC2D27"/>
    <w:rsid w:val="00DC36B9"/>
    <w:rsid w:val="00DC54BA"/>
    <w:rsid w:val="00DD1D5E"/>
    <w:rsid w:val="00DD1F80"/>
    <w:rsid w:val="00DD2BB2"/>
    <w:rsid w:val="00DD2E12"/>
    <w:rsid w:val="00DD2E9A"/>
    <w:rsid w:val="00DD5C42"/>
    <w:rsid w:val="00DE0955"/>
    <w:rsid w:val="00DE1D8D"/>
    <w:rsid w:val="00DE49FA"/>
    <w:rsid w:val="00DE71AD"/>
    <w:rsid w:val="00DF4E3D"/>
    <w:rsid w:val="00DF62F4"/>
    <w:rsid w:val="00E0021E"/>
    <w:rsid w:val="00E0430F"/>
    <w:rsid w:val="00E04A81"/>
    <w:rsid w:val="00E05E7B"/>
    <w:rsid w:val="00E10385"/>
    <w:rsid w:val="00E136E5"/>
    <w:rsid w:val="00E1409F"/>
    <w:rsid w:val="00E22965"/>
    <w:rsid w:val="00E2351D"/>
    <w:rsid w:val="00E25DCD"/>
    <w:rsid w:val="00E269E1"/>
    <w:rsid w:val="00E31EED"/>
    <w:rsid w:val="00E337D0"/>
    <w:rsid w:val="00E36803"/>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3875"/>
    <w:rsid w:val="00E949A8"/>
    <w:rsid w:val="00E96364"/>
    <w:rsid w:val="00EA0F01"/>
    <w:rsid w:val="00EA5080"/>
    <w:rsid w:val="00EA59B8"/>
    <w:rsid w:val="00EA5A01"/>
    <w:rsid w:val="00EB03BD"/>
    <w:rsid w:val="00EC0AD6"/>
    <w:rsid w:val="00EC1D69"/>
    <w:rsid w:val="00EC2DF9"/>
    <w:rsid w:val="00EC6A5B"/>
    <w:rsid w:val="00EC6EC9"/>
    <w:rsid w:val="00ED240B"/>
    <w:rsid w:val="00ED423C"/>
    <w:rsid w:val="00ED60E9"/>
    <w:rsid w:val="00EE0BC4"/>
    <w:rsid w:val="00EE6E36"/>
    <w:rsid w:val="00EF1AEA"/>
    <w:rsid w:val="00EF5E4D"/>
    <w:rsid w:val="00EF6350"/>
    <w:rsid w:val="00F016BC"/>
    <w:rsid w:val="00F01EA9"/>
    <w:rsid w:val="00F03F53"/>
    <w:rsid w:val="00F052A0"/>
    <w:rsid w:val="00F0660B"/>
    <w:rsid w:val="00F07A90"/>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5738C"/>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A51EE"/>
    <w:rsid w:val="00FA5E8F"/>
    <w:rsid w:val="00FB239D"/>
    <w:rsid w:val="00FB5828"/>
    <w:rsid w:val="00FB5CCA"/>
    <w:rsid w:val="00FB657F"/>
    <w:rsid w:val="00FB7DDF"/>
    <w:rsid w:val="00FC5023"/>
    <w:rsid w:val="00FD2271"/>
    <w:rsid w:val="00FD6290"/>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197FAEC"/>
  <w15:docId w15:val="{6B7B2B2B-EE4F-4D32-850E-EE18C3F0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5FE4"/>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qFormat/>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4F5FE4"/>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aliases w:val="Objet"/>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aliases w:val="Objet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Bullet1">
    <w:name w:val="Bullet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Affaire-Titre1">
    <w:name w:val="Affaire-Titre 1"/>
    <w:basedOn w:val="Bullet1"/>
    <w:next w:val="Texte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Bullet2">
    <w:name w:val="Bullet 2"/>
    <w:basedOn w:val="Bullet1"/>
    <w:uiPriority w:val="2"/>
    <w:rsid w:val="004C3880"/>
    <w:pPr>
      <w:numPr>
        <w:ilvl w:val="1"/>
      </w:numPr>
    </w:pPr>
  </w:style>
  <w:style w:type="paragraph" w:customStyle="1" w:styleId="Bullet3">
    <w:name w:val="Bullet 3"/>
    <w:basedOn w:val="Bullet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Titre 1 (numéroté)"/>
    <w:basedOn w:val="berschrift1"/>
    <w:next w:val="Standard"/>
    <w:uiPriority w:val="10"/>
    <w:qFormat/>
    <w:rsid w:val="00F32B93"/>
    <w:pPr>
      <w:numPr>
        <w:numId w:val="24"/>
      </w:numPr>
    </w:pPr>
  </w:style>
  <w:style w:type="paragraph" w:customStyle="1" w:styleId="Titre2numrot">
    <w:name w:val="Titre 2 (numéroté)"/>
    <w:basedOn w:val="berschrift2"/>
    <w:next w:val="Standard"/>
    <w:uiPriority w:val="10"/>
    <w:qFormat/>
    <w:rsid w:val="00513F66"/>
    <w:pPr>
      <w:numPr>
        <w:ilvl w:val="1"/>
        <w:numId w:val="24"/>
      </w:numPr>
      <w:spacing w:before="540"/>
    </w:pPr>
  </w:style>
  <w:style w:type="paragraph" w:customStyle="1" w:styleId="Titre3numrot">
    <w:name w:val="Titre 3 (numéroté)"/>
    <w:basedOn w:val="berschrift3"/>
    <w:next w:val="Standard"/>
    <w:uiPriority w:val="10"/>
    <w:qFormat/>
    <w:rsid w:val="00B426D3"/>
    <w:pPr>
      <w:numPr>
        <w:ilvl w:val="2"/>
        <w:numId w:val="24"/>
      </w:numPr>
      <w:tabs>
        <w:tab w:val="left" w:pos="851"/>
      </w:tabs>
    </w:pPr>
  </w:style>
  <w:style w:type="paragraph" w:customStyle="1" w:styleId="Titre4numrot">
    <w:name w:val="Titre 4 (numéroté)"/>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rotage1">
    <w:name w:val="Numérotage 1"/>
    <w:basedOn w:val="Standard"/>
    <w:uiPriority w:val="3"/>
    <w:qFormat/>
    <w:rsid w:val="00B56332"/>
    <w:pPr>
      <w:numPr>
        <w:ilvl w:val="7"/>
        <w:numId w:val="24"/>
      </w:numPr>
      <w:ind w:left="284" w:hanging="284"/>
    </w:pPr>
  </w:style>
  <w:style w:type="paragraph" w:customStyle="1" w:styleId="Numrotage2">
    <w:name w:val="Numérotage 2"/>
    <w:basedOn w:val="Numrotage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e85pt">
    <w:name w:val="Texte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Bullet85pt">
    <w:name w:val="Bullet 8.5 pt"/>
    <w:basedOn w:val="Bullet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e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Titre5numrot">
    <w:name w:val="Titre 5 (numéroté)"/>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e65pt">
    <w:name w:val="Texte 6.5 pt"/>
    <w:basedOn w:val="Texte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e13pt">
    <w:name w:val="Texte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Affaire-Titre2">
    <w:name w:val="Affaire-Titre 2"/>
    <w:basedOn w:val="Texte85pt"/>
    <w:next w:val="Texte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styleId="Kommentarzeichen">
    <w:name w:val="annotation reference"/>
    <w:basedOn w:val="Absatz-Standardschriftart"/>
    <w:uiPriority w:val="99"/>
    <w:semiHidden/>
    <w:unhideWhenUsed/>
    <w:rsid w:val="00A27D9E"/>
    <w:rPr>
      <w:sz w:val="16"/>
      <w:szCs w:val="16"/>
    </w:rPr>
  </w:style>
  <w:style w:type="paragraph" w:styleId="Kommentartext">
    <w:name w:val="annotation text"/>
    <w:basedOn w:val="Standard"/>
    <w:link w:val="KommentartextZchn"/>
    <w:uiPriority w:val="99"/>
    <w:semiHidden/>
    <w:unhideWhenUsed/>
    <w:rsid w:val="00A27D9E"/>
    <w:pPr>
      <w:spacing w:after="220" w:line="240" w:lineRule="auto"/>
    </w:pPr>
    <w:rPr>
      <w:rFonts w:ascii="Arial" w:hAnsi="Arial" w:cs="Times New Roman"/>
      <w:bCs w:val="0"/>
      <w:spacing w:val="0"/>
      <w:sz w:val="20"/>
      <w:szCs w:val="20"/>
    </w:rPr>
  </w:style>
  <w:style w:type="character" w:customStyle="1" w:styleId="KommentartextZchn">
    <w:name w:val="Kommentartext Zchn"/>
    <w:basedOn w:val="Absatz-Standardschriftart"/>
    <w:link w:val="Kommentartext"/>
    <w:uiPriority w:val="99"/>
    <w:semiHidden/>
    <w:rsid w:val="00A27D9E"/>
    <w:rPr>
      <w:rFonts w:ascii="Arial"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D5402A"/>
    <w:pPr>
      <w:spacing w:after="0"/>
    </w:pPr>
    <w:rPr>
      <w:rFonts w:asciiTheme="minorHAnsi" w:hAnsiTheme="minorHAnsi" w:cs="System"/>
      <w:b/>
      <w:bCs/>
      <w:spacing w:val="2"/>
    </w:rPr>
  </w:style>
  <w:style w:type="character" w:customStyle="1" w:styleId="KommentarthemaZchn">
    <w:name w:val="Kommentarthema Zchn"/>
    <w:basedOn w:val="KommentartextZchn"/>
    <w:link w:val="Kommentarthema"/>
    <w:uiPriority w:val="99"/>
    <w:semiHidden/>
    <w:rsid w:val="00D5402A"/>
    <w:rPr>
      <w:rFonts w:ascii="Arial" w:hAnsi="Arial"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68964342">
      <w:bodyDiv w:val="1"/>
      <w:marLeft w:val="0"/>
      <w:marRight w:val="0"/>
      <w:marTop w:val="0"/>
      <w:marBottom w:val="0"/>
      <w:divBdr>
        <w:top w:val="none" w:sz="0" w:space="0" w:color="auto"/>
        <w:left w:val="none" w:sz="0" w:space="0" w:color="auto"/>
        <w:bottom w:val="none" w:sz="0" w:space="0" w:color="auto"/>
        <w:right w:val="none" w:sz="0" w:space="0" w:color="auto"/>
      </w:divBdr>
    </w:div>
    <w:div w:id="123543581">
      <w:bodyDiv w:val="1"/>
      <w:marLeft w:val="0"/>
      <w:marRight w:val="0"/>
      <w:marTop w:val="0"/>
      <w:marBottom w:val="0"/>
      <w:divBdr>
        <w:top w:val="none" w:sz="0" w:space="0" w:color="auto"/>
        <w:left w:val="none" w:sz="0" w:space="0" w:color="auto"/>
        <w:bottom w:val="none" w:sz="0" w:space="0" w:color="auto"/>
        <w:right w:val="none" w:sz="0" w:space="0" w:color="auto"/>
      </w:divBdr>
    </w:div>
    <w:div w:id="178393796">
      <w:bodyDiv w:val="1"/>
      <w:marLeft w:val="0"/>
      <w:marRight w:val="0"/>
      <w:marTop w:val="0"/>
      <w:marBottom w:val="0"/>
      <w:divBdr>
        <w:top w:val="none" w:sz="0" w:space="0" w:color="auto"/>
        <w:left w:val="none" w:sz="0" w:space="0" w:color="auto"/>
        <w:bottom w:val="none" w:sz="0" w:space="0" w:color="auto"/>
        <w:right w:val="none" w:sz="0" w:space="0" w:color="auto"/>
      </w:divBdr>
    </w:div>
    <w:div w:id="323557604">
      <w:bodyDiv w:val="1"/>
      <w:marLeft w:val="0"/>
      <w:marRight w:val="0"/>
      <w:marTop w:val="0"/>
      <w:marBottom w:val="0"/>
      <w:divBdr>
        <w:top w:val="none" w:sz="0" w:space="0" w:color="auto"/>
        <w:left w:val="none" w:sz="0" w:space="0" w:color="auto"/>
        <w:bottom w:val="none" w:sz="0" w:space="0" w:color="auto"/>
        <w:right w:val="none" w:sz="0" w:space="0" w:color="auto"/>
      </w:divBdr>
    </w:div>
    <w:div w:id="521362551">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114133587">
      <w:bodyDiv w:val="1"/>
      <w:marLeft w:val="0"/>
      <w:marRight w:val="0"/>
      <w:marTop w:val="0"/>
      <w:marBottom w:val="0"/>
      <w:divBdr>
        <w:top w:val="none" w:sz="0" w:space="0" w:color="auto"/>
        <w:left w:val="none" w:sz="0" w:space="0" w:color="auto"/>
        <w:bottom w:val="none" w:sz="0" w:space="0" w:color="auto"/>
        <w:right w:val="none" w:sz="0" w:space="0" w:color="auto"/>
      </w:divBdr>
    </w:div>
    <w:div w:id="173562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Benutzerdefiniert 23">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D7A40946-8CBE-48DB-92AB-32B102D3C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4430</Characters>
  <Application>Microsoft Office Word</Application>
  <DocSecurity>4</DocSecurity>
  <Lines>36</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Leistung: Unterbringung von Kindern mit Behinderung und ausserordentlich ho-hen Betreuungsbedarf (KaB-Leistung)</vt:lpstr>
      <vt:lpstr>Leistung: Unterbringung von Kindern mit Behinderung und ausserordentlich ho-hen Betreuungsbedarf (KaB-Leistung)</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Leistung: Unterbringung von Kindern mit Behinderung und ausserordentlich ho-hen Betreuungsbedarf (KaB-Leistung)</dc:title>
  <dc:creator>OM</dc:creator>
  <dc:description>numéro de document</dc:description>
  <cp:lastModifiedBy>Ramseier Susi, DIJ-KJA</cp:lastModifiedBy>
  <cp:revision>2</cp:revision>
  <cp:lastPrinted>2020-08-03T12:26:00Z</cp:lastPrinted>
  <dcterms:created xsi:type="dcterms:W3CDTF">2021-12-10T10:40:00Z</dcterms:created>
  <dcterms:modified xsi:type="dcterms:W3CDTF">2021-12-10T10:40:00Z</dcterms:modified>
</cp:coreProperties>
</file>