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4876"/>
      </w:tblGrid>
      <w:tr w:rsidR="00AE0D13" w:rsidRPr="006E47B2" w14:paraId="1B3D1813" w14:textId="77777777" w:rsidTr="0007095A">
        <w:trPr>
          <w:gridAfter w:val="1"/>
          <w:wAfter w:w="4876" w:type="dxa"/>
          <w:trHeight w:val="1219"/>
        </w:trPr>
        <w:tc>
          <w:tcPr>
            <w:tcW w:w="5102" w:type="dxa"/>
            <w:vMerge w:val="restart"/>
          </w:tcPr>
          <w:p w14:paraId="395E19D4" w14:textId="77777777" w:rsidR="00AE0D13" w:rsidRPr="006E47B2" w:rsidRDefault="00AE0D13" w:rsidP="0007095A">
            <w:pPr>
              <w:pStyle w:val="Texte85pt"/>
              <w:rPr>
                <w:lang w:val="fr-CH"/>
              </w:rPr>
            </w:pPr>
            <w:bookmarkStart w:id="0" w:name="_GoBack"/>
            <w:bookmarkEnd w:id="0"/>
            <w:r w:rsidRPr="006E47B2">
              <w:rPr>
                <w:lang w:val="fr-CH"/>
              </w:rPr>
              <w:t>Direction de l’intérieur et de la justice</w:t>
            </w:r>
          </w:p>
          <w:p w14:paraId="6A11AE75" w14:textId="77777777" w:rsidR="00AE0D13" w:rsidRPr="006E47B2" w:rsidRDefault="00AE0D13" w:rsidP="001B4DBF">
            <w:pPr>
              <w:pStyle w:val="Texte85pt"/>
              <w:rPr>
                <w:lang w:val="fr-CH"/>
              </w:rPr>
            </w:pPr>
            <w:r w:rsidRPr="006E47B2">
              <w:rPr>
                <w:lang w:val="fr-CH"/>
              </w:rPr>
              <w:t>Office des mineurs</w:t>
            </w:r>
          </w:p>
          <w:p w14:paraId="435EBF02" w14:textId="77777777" w:rsidR="00AE0D13" w:rsidRPr="006E47B2" w:rsidRDefault="00AE0D13" w:rsidP="001B4DBF">
            <w:pPr>
              <w:pStyle w:val="Texte85pt"/>
              <w:rPr>
                <w:lang w:val="fr-CH"/>
              </w:rPr>
            </w:pPr>
          </w:p>
          <w:p w14:paraId="24D276E9" w14:textId="77777777" w:rsidR="00AE0D13" w:rsidRPr="006E47B2" w:rsidRDefault="00AE0D13" w:rsidP="0007095A">
            <w:pPr>
              <w:pStyle w:val="Texte85pt"/>
              <w:rPr>
                <w:lang w:val="fr-CH"/>
              </w:rPr>
            </w:pPr>
            <w:r w:rsidRPr="006E47B2">
              <w:rPr>
                <w:lang w:val="fr-CH"/>
              </w:rPr>
              <w:t>Hallerstrasse 5</w:t>
            </w:r>
          </w:p>
          <w:p w14:paraId="3928918D" w14:textId="77777777" w:rsidR="00AE0D13" w:rsidRPr="006E47B2" w:rsidRDefault="00AE0D13" w:rsidP="0007095A">
            <w:pPr>
              <w:pStyle w:val="Texte85pt"/>
              <w:rPr>
                <w:lang w:val="fr-CH"/>
              </w:rPr>
            </w:pPr>
            <w:r w:rsidRPr="006E47B2">
              <w:rPr>
                <w:lang w:val="fr-CH"/>
              </w:rPr>
              <w:t>Case postale</w:t>
            </w:r>
          </w:p>
          <w:p w14:paraId="64649DF2" w14:textId="77777777" w:rsidR="00AE0D13" w:rsidRPr="006A1570" w:rsidRDefault="00AE0D13" w:rsidP="0007095A">
            <w:pPr>
              <w:pStyle w:val="Texte85pt"/>
              <w:rPr>
                <w:lang w:val="de-DE"/>
              </w:rPr>
            </w:pPr>
            <w:r w:rsidRPr="006A1570">
              <w:rPr>
                <w:lang w:val="de-DE"/>
              </w:rPr>
              <w:t>3001 Berne</w:t>
            </w:r>
          </w:p>
          <w:p w14:paraId="030C30F3" w14:textId="77777777" w:rsidR="00AE0D13" w:rsidRPr="006A1570" w:rsidRDefault="00AE0D13" w:rsidP="0007095A">
            <w:pPr>
              <w:pStyle w:val="Texte85pt"/>
              <w:rPr>
                <w:lang w:val="de-DE"/>
              </w:rPr>
            </w:pPr>
            <w:r w:rsidRPr="006A1570">
              <w:rPr>
                <w:lang w:val="de-DE"/>
              </w:rPr>
              <w:t>+41 31 633 76 33</w:t>
            </w:r>
          </w:p>
          <w:p w14:paraId="05BE7A33" w14:textId="77777777" w:rsidR="00AE0D13" w:rsidRPr="006A1570" w:rsidRDefault="00AE0D13" w:rsidP="0007095A">
            <w:pPr>
              <w:pStyle w:val="Texte85pt"/>
              <w:rPr>
                <w:lang w:val="de-DE"/>
              </w:rPr>
            </w:pPr>
            <w:r w:rsidRPr="006A1570">
              <w:rPr>
                <w:lang w:val="de-DE"/>
              </w:rPr>
              <w:t>kja-bern@be.ch</w:t>
            </w:r>
          </w:p>
          <w:p w14:paraId="7762B88A" w14:textId="77777777" w:rsidR="00AE0D13" w:rsidRPr="006A1570" w:rsidRDefault="00AE0D13" w:rsidP="0007095A">
            <w:pPr>
              <w:pStyle w:val="Texte85pt"/>
              <w:rPr>
                <w:lang w:val="de-DE"/>
              </w:rPr>
            </w:pPr>
            <w:r w:rsidRPr="006A1570">
              <w:rPr>
                <w:lang w:val="de-DE"/>
              </w:rPr>
              <w:t>www.be.ch/om</w:t>
            </w:r>
          </w:p>
          <w:p w14:paraId="214E77F1" w14:textId="77777777" w:rsidR="00AE0D13" w:rsidRPr="006A1570" w:rsidRDefault="00AE0D13" w:rsidP="0007095A">
            <w:pPr>
              <w:pStyle w:val="Texte85pt"/>
              <w:rPr>
                <w:lang w:val="de-DE"/>
              </w:rPr>
            </w:pPr>
          </w:p>
          <w:p w14:paraId="5A5C1FCE" w14:textId="77777777" w:rsidR="00AE0D13" w:rsidRPr="006A1570" w:rsidRDefault="00AE0D13" w:rsidP="008D57E8">
            <w:pPr>
              <w:pStyle w:val="Texte85pt"/>
              <w:rPr>
                <w:lang w:val="de-DE"/>
              </w:rPr>
            </w:pPr>
          </w:p>
        </w:tc>
      </w:tr>
      <w:tr w:rsidR="00AE0D13" w:rsidRPr="006E47B2" w14:paraId="27D6A545" w14:textId="77777777" w:rsidTr="00AE0D13">
        <w:trPr>
          <w:gridAfter w:val="1"/>
          <w:wAfter w:w="4876" w:type="dxa"/>
          <w:trHeight w:val="1224"/>
        </w:trPr>
        <w:tc>
          <w:tcPr>
            <w:tcW w:w="5102" w:type="dxa"/>
            <w:vMerge/>
          </w:tcPr>
          <w:p w14:paraId="11D15C82" w14:textId="77777777" w:rsidR="00AE0D13" w:rsidRPr="006A1570" w:rsidRDefault="00AE0D13" w:rsidP="0007095A">
            <w:pPr>
              <w:rPr>
                <w:lang w:val="de-DE"/>
              </w:rPr>
            </w:pPr>
          </w:p>
        </w:tc>
      </w:tr>
      <w:tr w:rsidR="00AA0E6D" w:rsidRPr="006E47B2" w14:paraId="099F0DDC" w14:textId="77777777" w:rsidTr="0007095A">
        <w:trPr>
          <w:trHeight w:val="283"/>
        </w:trPr>
        <w:tc>
          <w:tcPr>
            <w:tcW w:w="5102" w:type="dxa"/>
            <w:vMerge/>
          </w:tcPr>
          <w:p w14:paraId="708F0AD3" w14:textId="77777777" w:rsidR="00AA0E6D" w:rsidRPr="006A1570" w:rsidRDefault="00AA0E6D" w:rsidP="0007095A">
            <w:pPr>
              <w:rPr>
                <w:lang w:val="de-DE"/>
              </w:rPr>
            </w:pPr>
          </w:p>
        </w:tc>
        <w:tc>
          <w:tcPr>
            <w:tcW w:w="4876" w:type="dxa"/>
          </w:tcPr>
          <w:p w14:paraId="3A9F3AC9" w14:textId="77777777" w:rsidR="00AA0E6D" w:rsidRPr="006A1570" w:rsidRDefault="00AA0E6D" w:rsidP="0007095A">
            <w:pPr>
              <w:pStyle w:val="Texte85pt"/>
              <w:rPr>
                <w:lang w:val="de-DE"/>
              </w:rPr>
            </w:pPr>
          </w:p>
        </w:tc>
      </w:tr>
    </w:tbl>
    <w:p w14:paraId="6B2C5711" w14:textId="77777777" w:rsidR="00AA0E6D" w:rsidRPr="006E47B2" w:rsidRDefault="00BE16B5" w:rsidP="008A4E61">
      <w:pPr>
        <w:pStyle w:val="Brief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lang w:val="fr-CH"/>
        </w:rPr>
      </w:pPr>
      <w:sdt>
        <w:sdtPr>
          <w:rPr>
            <w:rFonts w:ascii="Arial" w:eastAsia="Arial" w:hAnsi="Arial" w:cs="Times New Roman"/>
            <w:bCs w:val="0"/>
            <w:spacing w:val="0"/>
            <w:sz w:val="26"/>
            <w:lang w:val="fr-CH"/>
          </w:rPr>
          <w:id w:val="1455761124"/>
          <w:placeholder>
            <w:docPart w:val="CDBE8370B5D64C409197FE9DF3EB1088"/>
          </w:placeholder>
          <w:text w:multiLine="1"/>
        </w:sdtPr>
        <w:sdtEndPr/>
        <w:sdtContent>
          <w:r w:rsidR="00AE0D13" w:rsidRPr="006E47B2">
            <w:rPr>
              <w:rFonts w:ascii="Arial" w:eastAsia="Arial" w:hAnsi="Arial" w:cs="Times New Roman"/>
              <w:bCs w:val="0"/>
              <w:spacing w:val="0"/>
              <w:sz w:val="26"/>
              <w:lang w:val="fr-CH"/>
            </w:rPr>
            <w:t>Prestation: encadrement socio-pédagogique et hébergement en milieu ouvert pour une longue période</w:t>
          </w:r>
        </w:sdtContent>
      </w:sdt>
    </w:p>
    <w:p w14:paraId="1F1506F0" w14:textId="77777777" w:rsidR="00AA0E6D" w:rsidRPr="006E47B2" w:rsidRDefault="00AA0E6D" w:rsidP="00AA0E6D">
      <w:pPr>
        <w:rPr>
          <w:lang w:val="fr-CH"/>
        </w:rPr>
      </w:pP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883"/>
      </w:tblGrid>
      <w:tr w:rsidR="00AE0D13" w:rsidRPr="006E47B2" w14:paraId="41C6F47A" w14:textId="77777777" w:rsidTr="009A387A">
        <w:trPr>
          <w:cantSplit/>
        </w:trPr>
        <w:tc>
          <w:tcPr>
            <w:tcW w:w="3331" w:type="dxa"/>
          </w:tcPr>
          <w:p w14:paraId="04B7DE10" w14:textId="77777777" w:rsidR="00AE0D13" w:rsidRPr="006E47B2" w:rsidRDefault="00AE0D13" w:rsidP="00AE0D13">
            <w:pPr>
              <w:tabs>
                <w:tab w:val="right" w:pos="14175"/>
              </w:tabs>
              <w:spacing w:before="100" w:after="100" w:line="280" w:lineRule="atLeast"/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fr-CH"/>
              </w:rPr>
            </w:pPr>
            <w:r w:rsidRPr="006E47B2"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fr-CH"/>
              </w:rPr>
              <w:t>Catalogue de prestations:</w:t>
            </w:r>
          </w:p>
        </w:tc>
        <w:tc>
          <w:tcPr>
            <w:tcW w:w="5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EBA1F" w14:textId="77777777" w:rsidR="00AE0D13" w:rsidRPr="006E47B2" w:rsidRDefault="00AE0D13" w:rsidP="00AE0D13">
            <w:pPr>
              <w:tabs>
                <w:tab w:val="right" w:pos="14175"/>
              </w:tabs>
              <w:spacing w:before="100" w:after="100" w:line="280" w:lineRule="atLeast"/>
              <w:jc w:val="center"/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fr-CH"/>
              </w:rPr>
            </w:pPr>
            <w:r w:rsidRPr="006E47B2"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fr-CH"/>
              </w:rPr>
              <w:t xml:space="preserve">Prestation de type résidentiel </w:t>
            </w:r>
          </w:p>
        </w:tc>
      </w:tr>
    </w:tbl>
    <w:p w14:paraId="089DD586" w14:textId="77777777" w:rsidR="00AE0D13" w:rsidRPr="006E47B2" w:rsidRDefault="00AE0D13" w:rsidP="00AE0D13">
      <w:pPr>
        <w:tabs>
          <w:tab w:val="right" w:pos="14175"/>
        </w:tabs>
        <w:spacing w:line="280" w:lineRule="atLeast"/>
        <w:rPr>
          <w:rFonts w:ascii="Arial" w:eastAsia="Arial" w:hAnsi="Arial" w:cs="Times New Roman"/>
          <w:bCs w:val="0"/>
          <w:spacing w:val="0"/>
          <w:sz w:val="20"/>
          <w:lang w:val="fr-CH"/>
        </w:rPr>
      </w:pP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883"/>
      </w:tblGrid>
      <w:tr w:rsidR="00AE0D13" w:rsidRPr="00152A5E" w14:paraId="244A0BD1" w14:textId="77777777" w:rsidTr="009A387A">
        <w:trPr>
          <w:cantSplit/>
        </w:trPr>
        <w:tc>
          <w:tcPr>
            <w:tcW w:w="3331" w:type="dxa"/>
          </w:tcPr>
          <w:p w14:paraId="2A152A0E" w14:textId="77777777" w:rsidR="00AE0D13" w:rsidRPr="006E47B2" w:rsidRDefault="00AE0D13" w:rsidP="00AE0D13">
            <w:pPr>
              <w:tabs>
                <w:tab w:val="right" w:pos="14175"/>
              </w:tabs>
              <w:spacing w:before="120" w:line="280" w:lineRule="atLeast"/>
              <w:ind w:right="111"/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fr-CH"/>
              </w:rPr>
            </w:pPr>
            <w:r w:rsidRPr="006E47B2"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fr-CH"/>
              </w:rPr>
              <w:t>Descriptif de la prestation:</w:t>
            </w:r>
          </w:p>
        </w:tc>
        <w:tc>
          <w:tcPr>
            <w:tcW w:w="5883" w:type="dxa"/>
          </w:tcPr>
          <w:p w14:paraId="08FB33A8" w14:textId="659181ED" w:rsidR="00AE0D13" w:rsidRPr="006E47B2" w:rsidRDefault="00AE0D13" w:rsidP="00AE0D13">
            <w:pPr>
              <w:tabs>
                <w:tab w:val="right" w:pos="14175"/>
              </w:tabs>
              <w:spacing w:before="120" w:after="120" w:line="240" w:lineRule="atLeast"/>
              <w:ind w:right="111"/>
              <w:rPr>
                <w:rFonts w:ascii="Arial" w:eastAsia="Arial" w:hAnsi="Arial" w:cs="Times New Roman"/>
                <w:bCs w:val="0"/>
                <w:spacing w:val="0"/>
                <w:sz w:val="20"/>
                <w:lang w:val="fr-CH"/>
              </w:rPr>
            </w:pPr>
            <w:r w:rsidRPr="006E47B2">
              <w:rPr>
                <w:rFonts w:ascii="Arial" w:eastAsia="Arial" w:hAnsi="Arial" w:cs="Times New Roman"/>
                <w:bCs w:val="0"/>
                <w:spacing w:val="0"/>
                <w:sz w:val="20"/>
                <w:lang w:val="fr-CH"/>
              </w:rPr>
              <w:t xml:space="preserve">Les enfants et les adolescents vivent dans l’institution et y sont encadrés et encouragés par des mesures </w:t>
            </w:r>
            <w:r w:rsidR="0079164D" w:rsidRPr="006E47B2">
              <w:rPr>
                <w:rFonts w:ascii="Arial" w:eastAsia="Arial" w:hAnsi="Arial" w:cs="Times New Roman"/>
                <w:bCs w:val="0"/>
                <w:spacing w:val="0"/>
                <w:sz w:val="20"/>
                <w:lang w:val="fr-CH"/>
              </w:rPr>
              <w:t>socio-pédagogiques</w:t>
            </w:r>
            <w:r w:rsidRPr="006E47B2">
              <w:rPr>
                <w:rFonts w:ascii="Arial" w:eastAsia="Arial" w:hAnsi="Arial" w:cs="Times New Roman"/>
                <w:bCs w:val="0"/>
                <w:spacing w:val="0"/>
                <w:sz w:val="20"/>
                <w:lang w:val="fr-CH"/>
              </w:rPr>
              <w:t>.</w:t>
            </w:r>
          </w:p>
          <w:p w14:paraId="27F95BF8" w14:textId="77777777" w:rsidR="00AE0D13" w:rsidRPr="006E47B2" w:rsidRDefault="00AE0D13" w:rsidP="00AE0D13">
            <w:pPr>
              <w:tabs>
                <w:tab w:val="right" w:pos="14175"/>
              </w:tabs>
              <w:spacing w:before="120" w:after="120" w:line="240" w:lineRule="atLeast"/>
              <w:ind w:right="111"/>
              <w:rPr>
                <w:rFonts w:ascii="Arial" w:eastAsia="Arial" w:hAnsi="Arial" w:cs="Times New Roman"/>
                <w:bCs w:val="0"/>
                <w:i/>
                <w:spacing w:val="0"/>
                <w:sz w:val="20"/>
                <w:lang w:val="fr-CH"/>
              </w:rPr>
            </w:pPr>
            <w:r w:rsidRPr="006E47B2">
              <w:rPr>
                <w:rFonts w:ascii="Arial" w:eastAsia="Arial" w:hAnsi="Arial" w:cs="Times New Roman"/>
                <w:bCs w:val="0"/>
                <w:i/>
                <w:spacing w:val="0"/>
                <w:sz w:val="20"/>
                <w:lang w:val="fr-CH"/>
              </w:rPr>
              <w:t>Informations supplémentaires, propres à l’institution, sur la période de la prise en charge (p. ex. toute l’année, durant les jours ouvrés)</w:t>
            </w:r>
          </w:p>
        </w:tc>
      </w:tr>
      <w:tr w:rsidR="00AE0D13" w:rsidRPr="006E47B2" w14:paraId="00158F02" w14:textId="77777777" w:rsidTr="009A387A">
        <w:trPr>
          <w:cantSplit/>
        </w:trPr>
        <w:tc>
          <w:tcPr>
            <w:tcW w:w="3331" w:type="dxa"/>
          </w:tcPr>
          <w:p w14:paraId="47B418C8" w14:textId="77777777" w:rsidR="00AE0D13" w:rsidRPr="006E47B2" w:rsidRDefault="00AE0D13" w:rsidP="00AE0D13">
            <w:pPr>
              <w:tabs>
                <w:tab w:val="right" w:pos="14175"/>
              </w:tabs>
              <w:spacing w:before="120" w:after="100" w:line="280" w:lineRule="atLeast"/>
              <w:ind w:right="111"/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fr-CH"/>
              </w:rPr>
            </w:pPr>
            <w:r w:rsidRPr="006E47B2"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fr-CH"/>
              </w:rPr>
              <w:t>Objectifs supérieurs:</w:t>
            </w:r>
          </w:p>
        </w:tc>
        <w:tc>
          <w:tcPr>
            <w:tcW w:w="5883" w:type="dxa"/>
          </w:tcPr>
          <w:p w14:paraId="632791E9" w14:textId="77777777" w:rsidR="00AE0D13" w:rsidRPr="006E47B2" w:rsidRDefault="00AE0D13" w:rsidP="00AE0D13">
            <w:pPr>
              <w:tabs>
                <w:tab w:val="right" w:pos="14175"/>
              </w:tabs>
              <w:spacing w:before="120" w:after="120" w:line="240" w:lineRule="atLeast"/>
              <w:ind w:right="111"/>
              <w:rPr>
                <w:rFonts w:ascii="Arial" w:eastAsia="Arial" w:hAnsi="Arial" w:cs="Times New Roman"/>
                <w:bCs w:val="0"/>
                <w:spacing w:val="0"/>
                <w:sz w:val="20"/>
                <w:lang w:val="fr-CH"/>
              </w:rPr>
            </w:pPr>
            <w:r w:rsidRPr="006E47B2">
              <w:rPr>
                <w:rFonts w:ascii="Arial" w:eastAsia="Arial" w:hAnsi="Arial" w:cs="Times New Roman"/>
                <w:bCs w:val="0"/>
                <w:spacing w:val="0"/>
                <w:sz w:val="20"/>
                <w:lang w:val="fr-CH"/>
              </w:rPr>
              <w:t>L’enfant / l’adolescent(e) est largement soutenu(e) dans son développement aux plans émotionnel, social, intellectuel et physique dans le cadre d’objectifs d’encouragement qui ont été convenus. Une intégration sociale conforme à son âge est atteinte.</w:t>
            </w:r>
          </w:p>
        </w:tc>
      </w:tr>
      <w:tr w:rsidR="00AE0D13" w:rsidRPr="00152A5E" w14:paraId="2247560B" w14:textId="77777777" w:rsidTr="009A387A">
        <w:trPr>
          <w:cantSplit/>
        </w:trPr>
        <w:tc>
          <w:tcPr>
            <w:tcW w:w="3331" w:type="dxa"/>
          </w:tcPr>
          <w:p w14:paraId="561C00C3" w14:textId="77777777" w:rsidR="00AE0D13" w:rsidRPr="006E47B2" w:rsidRDefault="00AE0D13" w:rsidP="00AE0D13">
            <w:pPr>
              <w:tabs>
                <w:tab w:val="right" w:pos="14175"/>
              </w:tabs>
              <w:spacing w:before="120" w:line="280" w:lineRule="atLeast"/>
              <w:ind w:right="111"/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fr-CH"/>
              </w:rPr>
            </w:pPr>
            <w:r w:rsidRPr="006E47B2"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fr-CH"/>
              </w:rPr>
              <w:t>Destinataires de la prestation:</w:t>
            </w:r>
          </w:p>
        </w:tc>
        <w:tc>
          <w:tcPr>
            <w:tcW w:w="5883" w:type="dxa"/>
          </w:tcPr>
          <w:p w14:paraId="0B562C29" w14:textId="77777777" w:rsidR="00AE0D13" w:rsidRPr="006E47B2" w:rsidRDefault="00AE0D13" w:rsidP="00AE0D13">
            <w:pPr>
              <w:keepNext/>
              <w:keepLines/>
              <w:spacing w:before="120" w:after="60" w:line="240" w:lineRule="atLeast"/>
              <w:ind w:right="111"/>
              <w:outlineLvl w:val="1"/>
              <w:rPr>
                <w:rFonts w:ascii="Arial" w:eastAsia="Times New Roman" w:hAnsi="Arial" w:cs="Times New Roman"/>
                <w:spacing w:val="0"/>
                <w:sz w:val="20"/>
                <w:szCs w:val="26"/>
                <w:lang w:val="fr-CH"/>
              </w:rPr>
            </w:pPr>
            <w:r w:rsidRPr="006E47B2">
              <w:rPr>
                <w:rFonts w:ascii="Arial" w:eastAsia="Times New Roman" w:hAnsi="Arial" w:cs="Times New Roman"/>
                <w:spacing w:val="0"/>
                <w:sz w:val="20"/>
                <w:szCs w:val="26"/>
                <w:lang w:val="fr-CH"/>
              </w:rPr>
              <w:t xml:space="preserve">Les enfants et </w:t>
            </w:r>
            <w:r w:rsidRPr="006E47B2">
              <w:rPr>
                <w:rFonts w:ascii="Arial" w:eastAsia="Times New Roman" w:hAnsi="Arial" w:cs="Arial"/>
                <w:spacing w:val="0"/>
                <w:sz w:val="20"/>
                <w:szCs w:val="20"/>
                <w:lang w:val="fr-CH"/>
              </w:rPr>
              <w:t>les adolescents</w:t>
            </w:r>
            <w:r w:rsidRPr="006E47B2">
              <w:rPr>
                <w:rFonts w:ascii="Arial" w:eastAsia="Times New Roman" w:hAnsi="Arial" w:cs="Times New Roman"/>
                <w:spacing w:val="0"/>
                <w:sz w:val="20"/>
                <w:szCs w:val="26"/>
                <w:lang w:val="fr-CH"/>
              </w:rPr>
              <w:t xml:space="preserve"> qui ne peuvent pas vivre dans leur famille d’origine.</w:t>
            </w:r>
          </w:p>
          <w:p w14:paraId="159578C8" w14:textId="4906FA16" w:rsidR="00AE0D13" w:rsidRPr="006E47B2" w:rsidRDefault="00AE0D13" w:rsidP="00AE0D13">
            <w:pPr>
              <w:keepNext/>
              <w:keepLines/>
              <w:spacing w:before="120" w:after="120" w:line="240" w:lineRule="atLeast"/>
              <w:ind w:right="111"/>
              <w:outlineLvl w:val="1"/>
              <w:rPr>
                <w:rFonts w:ascii="Arial" w:eastAsia="Times New Roman" w:hAnsi="Arial" w:cs="Times New Roman"/>
                <w:i/>
                <w:spacing w:val="0"/>
                <w:sz w:val="20"/>
                <w:szCs w:val="26"/>
                <w:lang w:val="fr-CH"/>
              </w:rPr>
            </w:pPr>
            <w:r w:rsidRPr="006E47B2">
              <w:rPr>
                <w:rFonts w:ascii="Arial" w:eastAsia="Times New Roman" w:hAnsi="Arial" w:cs="Times New Roman"/>
                <w:i/>
                <w:spacing w:val="0"/>
                <w:sz w:val="20"/>
                <w:szCs w:val="26"/>
                <w:lang w:val="fr-CH"/>
              </w:rPr>
              <w:t>Indications, sexe, âge (âge minimal lors de l’admission, âge maximal lors de la sortie)</w:t>
            </w:r>
          </w:p>
        </w:tc>
      </w:tr>
    </w:tbl>
    <w:p w14:paraId="25BC9F1E" w14:textId="77777777" w:rsidR="00AE0D13" w:rsidRPr="006E47B2" w:rsidRDefault="00AE0D13" w:rsidP="00BC266F">
      <w:pPr>
        <w:tabs>
          <w:tab w:val="right" w:pos="14175"/>
        </w:tabs>
        <w:spacing w:line="280" w:lineRule="atLeast"/>
        <w:rPr>
          <w:rFonts w:ascii="Arial" w:eastAsia="Arial" w:hAnsi="Arial" w:cs="Times New Roman"/>
          <w:bCs w:val="0"/>
          <w:i/>
          <w:spacing w:val="0"/>
          <w:sz w:val="20"/>
          <w:lang w:val="fr-CH"/>
        </w:rPr>
      </w:pPr>
    </w:p>
    <w:p w14:paraId="031100BB" w14:textId="77777777" w:rsidR="00AE0D13" w:rsidRPr="006E47B2" w:rsidRDefault="00AE0D13" w:rsidP="00AE0D13">
      <w:pPr>
        <w:tabs>
          <w:tab w:val="right" w:pos="14175"/>
        </w:tabs>
        <w:spacing w:after="240" w:line="280" w:lineRule="atLeast"/>
        <w:rPr>
          <w:rFonts w:ascii="Arial" w:eastAsia="Arial" w:hAnsi="Arial" w:cs="Times New Roman"/>
          <w:bCs w:val="0"/>
          <w:i/>
          <w:spacing w:val="0"/>
          <w:sz w:val="20"/>
          <w:lang w:val="fr-CH"/>
        </w:rPr>
      </w:pPr>
      <w:r w:rsidRPr="006E47B2">
        <w:rPr>
          <w:rFonts w:ascii="Arial" w:eastAsia="Arial" w:hAnsi="Arial" w:cs="Times New Roman"/>
          <w:bCs w:val="0"/>
          <w:i/>
          <w:spacing w:val="0"/>
          <w:sz w:val="20"/>
          <w:lang w:val="fr-CH"/>
        </w:rPr>
        <w:t>Plusieurs indicateurs et standards peuvent être rattachés à un objectif de prestation.</w:t>
      </w: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883"/>
      </w:tblGrid>
      <w:tr w:rsidR="00AE0D13" w:rsidRPr="00152A5E" w14:paraId="522DCB7C" w14:textId="77777777" w:rsidTr="009A387A">
        <w:trPr>
          <w:cantSplit/>
        </w:trPr>
        <w:tc>
          <w:tcPr>
            <w:tcW w:w="3331" w:type="dxa"/>
            <w:shd w:val="clear" w:color="auto" w:fill="CCCCCC"/>
          </w:tcPr>
          <w:p w14:paraId="3E55ADA5" w14:textId="77777777" w:rsidR="00AE0D13" w:rsidRPr="006E47B2" w:rsidRDefault="00AE0D13" w:rsidP="00AE0D13">
            <w:pPr>
              <w:tabs>
                <w:tab w:val="right" w:pos="14175"/>
              </w:tabs>
              <w:spacing w:before="100" w:after="100" w:line="280" w:lineRule="atLeast"/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fr-CH"/>
              </w:rPr>
            </w:pPr>
            <w:r w:rsidRPr="006E47B2"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fr-CH"/>
              </w:rPr>
              <w:t>Objectif 1 de la prestation:</w:t>
            </w:r>
          </w:p>
        </w:tc>
        <w:tc>
          <w:tcPr>
            <w:tcW w:w="5883" w:type="dxa"/>
            <w:shd w:val="clear" w:color="auto" w:fill="CCCCCC"/>
          </w:tcPr>
          <w:p w14:paraId="77F3771F" w14:textId="77777777" w:rsidR="00AE0D13" w:rsidRPr="006E47B2" w:rsidRDefault="00AE0D13" w:rsidP="00AE0D13">
            <w:pPr>
              <w:spacing w:before="120" w:line="240" w:lineRule="auto"/>
              <w:rPr>
                <w:rFonts w:ascii="Arial" w:eastAsia="Arial" w:hAnsi="Arial" w:cs="Times New Roman"/>
                <w:bCs w:val="0"/>
                <w:spacing w:val="0"/>
                <w:sz w:val="22"/>
                <w:lang w:val="fr-CH"/>
              </w:rPr>
            </w:pPr>
            <w:r w:rsidRPr="006E47B2">
              <w:rPr>
                <w:rFonts w:ascii="Arial" w:eastAsia="Arial" w:hAnsi="Arial" w:cs="Times New Roman"/>
                <w:bCs w:val="0"/>
                <w:spacing w:val="0"/>
                <w:sz w:val="20"/>
                <w:szCs w:val="20"/>
                <w:lang w:val="fr-CH"/>
              </w:rPr>
              <w:t>Les enfants et les adolescents se développent et progressent dans l’acquisition d’une forme d’indépendance, dans leur comportement social, la communication et les domaines de la vie quotidienne. Ils sont à même de mener une réflexion sur leur situation personnelle et familiale.</w:t>
            </w:r>
          </w:p>
        </w:tc>
      </w:tr>
      <w:tr w:rsidR="00AE0D13" w:rsidRPr="00152A5E" w14:paraId="3153470B" w14:textId="77777777" w:rsidTr="009A387A">
        <w:trPr>
          <w:cantSplit/>
        </w:trPr>
        <w:tc>
          <w:tcPr>
            <w:tcW w:w="3331" w:type="dxa"/>
          </w:tcPr>
          <w:p w14:paraId="41E42B30" w14:textId="77777777" w:rsidR="00AE0D13" w:rsidRPr="006E47B2" w:rsidRDefault="00AE0D13" w:rsidP="00AE0D13">
            <w:pPr>
              <w:tabs>
                <w:tab w:val="right" w:pos="14175"/>
              </w:tabs>
              <w:spacing w:before="100" w:after="100" w:line="280" w:lineRule="atLeast"/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fr-CH"/>
              </w:rPr>
            </w:pPr>
            <w:r w:rsidRPr="006E47B2"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fr-CH"/>
              </w:rPr>
              <w:t>Indicateur 1 pour l’objectif 1:</w:t>
            </w:r>
          </w:p>
        </w:tc>
        <w:tc>
          <w:tcPr>
            <w:tcW w:w="5883" w:type="dxa"/>
          </w:tcPr>
          <w:p w14:paraId="6959B3CA" w14:textId="77777777" w:rsidR="00AE0D13" w:rsidRPr="006E47B2" w:rsidRDefault="00AE0D13" w:rsidP="00AE0D13">
            <w:pPr>
              <w:keepNext/>
              <w:keepLines/>
              <w:spacing w:before="120" w:after="120" w:line="240" w:lineRule="atLeast"/>
              <w:outlineLvl w:val="1"/>
              <w:rPr>
                <w:rFonts w:ascii="Arial" w:eastAsia="Times New Roman" w:hAnsi="Arial" w:cs="Times New Roman"/>
                <w:spacing w:val="0"/>
                <w:sz w:val="20"/>
                <w:szCs w:val="26"/>
                <w:lang w:val="fr-CH"/>
              </w:rPr>
            </w:pPr>
            <w:r w:rsidRPr="006E47B2">
              <w:rPr>
                <w:rFonts w:ascii="Arial" w:eastAsia="Times New Roman" w:hAnsi="Arial" w:cs="Times New Roman"/>
                <w:spacing w:val="0"/>
                <w:sz w:val="20"/>
                <w:szCs w:val="26"/>
                <w:lang w:val="fr-CH"/>
              </w:rPr>
              <w:t>Comparaison longitudinale du plan d’encouragement standardisé &gt; développement positif</w:t>
            </w:r>
          </w:p>
        </w:tc>
      </w:tr>
      <w:tr w:rsidR="00AE0D13" w:rsidRPr="006E47B2" w14:paraId="1435BB87" w14:textId="77777777" w:rsidTr="009A387A">
        <w:trPr>
          <w:cantSplit/>
        </w:trPr>
        <w:tc>
          <w:tcPr>
            <w:tcW w:w="3331" w:type="dxa"/>
          </w:tcPr>
          <w:p w14:paraId="62D931BB" w14:textId="77777777" w:rsidR="00AE0D13" w:rsidRPr="006E47B2" w:rsidRDefault="00AE0D13" w:rsidP="00AE0D13">
            <w:pPr>
              <w:tabs>
                <w:tab w:val="right" w:pos="14175"/>
              </w:tabs>
              <w:spacing w:before="100" w:after="100" w:line="280" w:lineRule="atLeast"/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fr-CH"/>
              </w:rPr>
            </w:pPr>
            <w:r w:rsidRPr="006E47B2"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fr-CH"/>
              </w:rPr>
              <w:t>Standard pour l’indicateur 1:</w:t>
            </w:r>
          </w:p>
        </w:tc>
        <w:tc>
          <w:tcPr>
            <w:tcW w:w="5883" w:type="dxa"/>
          </w:tcPr>
          <w:p w14:paraId="4155D0BD" w14:textId="6C552E17" w:rsidR="00AE0D13" w:rsidRPr="006E47B2" w:rsidRDefault="00AE0D13" w:rsidP="00AE0D13">
            <w:pPr>
              <w:keepNext/>
              <w:keepLines/>
              <w:spacing w:before="120" w:after="60" w:line="240" w:lineRule="atLeast"/>
              <w:outlineLvl w:val="1"/>
              <w:rPr>
                <w:rFonts w:ascii="Arial" w:eastAsia="Times New Roman" w:hAnsi="Arial" w:cs="Times New Roman"/>
                <w:spacing w:val="0"/>
                <w:sz w:val="20"/>
                <w:szCs w:val="26"/>
                <w:lang w:val="fr-CH"/>
              </w:rPr>
            </w:pPr>
          </w:p>
        </w:tc>
      </w:tr>
      <w:tr w:rsidR="00AE0D13" w:rsidRPr="00B2395F" w14:paraId="46AAA5A1" w14:textId="77777777" w:rsidTr="009A387A">
        <w:trPr>
          <w:cantSplit/>
        </w:trPr>
        <w:tc>
          <w:tcPr>
            <w:tcW w:w="3331" w:type="dxa"/>
          </w:tcPr>
          <w:p w14:paraId="6C67EDDA" w14:textId="77777777" w:rsidR="00AE0D13" w:rsidRPr="006E47B2" w:rsidRDefault="00AE0D13" w:rsidP="00AE0D13">
            <w:pPr>
              <w:tabs>
                <w:tab w:val="right" w:pos="14175"/>
              </w:tabs>
              <w:spacing w:before="100" w:after="100" w:line="280" w:lineRule="atLeast"/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fr-CH"/>
              </w:rPr>
            </w:pPr>
            <w:r w:rsidRPr="006E47B2"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fr-CH"/>
              </w:rPr>
              <w:t xml:space="preserve">Méthodologie et instruments </w:t>
            </w:r>
          </w:p>
          <w:p w14:paraId="7B5811B8" w14:textId="77777777" w:rsidR="00AE0D13" w:rsidRPr="006E47B2" w:rsidRDefault="00AE0D13" w:rsidP="00B2395F">
            <w:pPr>
              <w:tabs>
                <w:tab w:val="right" w:pos="14175"/>
              </w:tabs>
              <w:spacing w:before="100" w:after="100" w:line="280" w:lineRule="atLeast"/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fr-CH"/>
              </w:rPr>
            </w:pPr>
          </w:p>
        </w:tc>
        <w:tc>
          <w:tcPr>
            <w:tcW w:w="5883" w:type="dxa"/>
          </w:tcPr>
          <w:p w14:paraId="07B85BE9" w14:textId="1AD6166D" w:rsidR="00AE0D13" w:rsidRPr="006E47B2" w:rsidRDefault="00AE0D13" w:rsidP="00AE0D13">
            <w:pPr>
              <w:keepNext/>
              <w:keepLines/>
              <w:spacing w:before="120" w:after="120" w:line="240" w:lineRule="atLeast"/>
              <w:outlineLvl w:val="1"/>
              <w:rPr>
                <w:rFonts w:ascii="Arial" w:eastAsia="Times New Roman" w:hAnsi="Arial" w:cs="Times New Roman"/>
                <w:b/>
                <w:spacing w:val="0"/>
                <w:sz w:val="20"/>
                <w:szCs w:val="20"/>
                <w:highlight w:val="yellow"/>
                <w:lang w:val="fr-CH"/>
              </w:rPr>
            </w:pPr>
          </w:p>
        </w:tc>
      </w:tr>
      <w:tr w:rsidR="00AE0D13" w:rsidRPr="00152A5E" w14:paraId="698080ED" w14:textId="77777777" w:rsidTr="009A387A">
        <w:trPr>
          <w:cantSplit/>
        </w:trPr>
        <w:tc>
          <w:tcPr>
            <w:tcW w:w="3331" w:type="dxa"/>
            <w:shd w:val="clear" w:color="auto" w:fill="CCCCCC"/>
          </w:tcPr>
          <w:p w14:paraId="1BA0DCDE" w14:textId="77777777" w:rsidR="00AE0D13" w:rsidRPr="006E47B2" w:rsidRDefault="00AE0D13" w:rsidP="00AE0D13">
            <w:pPr>
              <w:tabs>
                <w:tab w:val="right" w:pos="14175"/>
              </w:tabs>
              <w:spacing w:before="200" w:after="120" w:line="240" w:lineRule="atLeast"/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fr-CH"/>
              </w:rPr>
            </w:pPr>
            <w:r w:rsidRPr="006E47B2"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fr-CH"/>
              </w:rPr>
              <w:lastRenderedPageBreak/>
              <w:t>Objectif 2 de la prestation:</w:t>
            </w:r>
          </w:p>
        </w:tc>
        <w:tc>
          <w:tcPr>
            <w:tcW w:w="5883" w:type="dxa"/>
            <w:shd w:val="clear" w:color="auto" w:fill="CCCCCC"/>
          </w:tcPr>
          <w:p w14:paraId="05460027" w14:textId="77777777" w:rsidR="00AE0D13" w:rsidRPr="006E47B2" w:rsidRDefault="00AE0D13" w:rsidP="00AE0D13">
            <w:pPr>
              <w:tabs>
                <w:tab w:val="right" w:pos="14175"/>
              </w:tabs>
              <w:spacing w:before="100" w:after="120" w:line="240" w:lineRule="atLeast"/>
              <w:rPr>
                <w:rFonts w:ascii="Arial" w:eastAsia="Arial" w:hAnsi="Arial" w:cs="Times New Roman"/>
                <w:bCs w:val="0"/>
                <w:spacing w:val="0"/>
                <w:sz w:val="20"/>
                <w:lang w:val="fr-CH"/>
              </w:rPr>
            </w:pPr>
            <w:r w:rsidRPr="006E47B2">
              <w:rPr>
                <w:rFonts w:ascii="Arial" w:eastAsia="Arial" w:hAnsi="Arial" w:cs="Times New Roman"/>
                <w:bCs w:val="0"/>
                <w:spacing w:val="0"/>
                <w:sz w:val="20"/>
                <w:lang w:val="fr-CH"/>
              </w:rPr>
              <w:t>L’enfant / l’adolescent(e) entretient des relations avec sa famille d’origine et reçoit un soutien à cet égard. Sa famille d’origine est intégrée de manière appropriée à son processus de développement.</w:t>
            </w:r>
          </w:p>
        </w:tc>
      </w:tr>
      <w:tr w:rsidR="00AE0D13" w:rsidRPr="00B2395F" w14:paraId="502710D4" w14:textId="77777777" w:rsidTr="009A387A">
        <w:trPr>
          <w:cantSplit/>
        </w:trPr>
        <w:tc>
          <w:tcPr>
            <w:tcW w:w="3331" w:type="dxa"/>
          </w:tcPr>
          <w:p w14:paraId="01DEFD1C" w14:textId="77777777" w:rsidR="00AE0D13" w:rsidRPr="006E47B2" w:rsidRDefault="00AE0D13" w:rsidP="00AE0D13">
            <w:pPr>
              <w:tabs>
                <w:tab w:val="right" w:pos="14175"/>
              </w:tabs>
              <w:spacing w:before="120" w:after="120" w:line="240" w:lineRule="atLeast"/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fr-CH"/>
              </w:rPr>
            </w:pPr>
            <w:r w:rsidRPr="006E47B2"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fr-CH"/>
              </w:rPr>
              <w:t>Indicateur 1 pour l’objectif 2:</w:t>
            </w:r>
          </w:p>
        </w:tc>
        <w:tc>
          <w:tcPr>
            <w:tcW w:w="5883" w:type="dxa"/>
          </w:tcPr>
          <w:p w14:paraId="62A0DC0F" w14:textId="4864C5BD" w:rsidR="00AE0D13" w:rsidRPr="006E47B2" w:rsidRDefault="00AE0D13" w:rsidP="00AE0D13">
            <w:pPr>
              <w:keepNext/>
              <w:keepLines/>
              <w:spacing w:before="120" w:after="120" w:line="240" w:lineRule="atLeast"/>
              <w:outlineLvl w:val="1"/>
              <w:rPr>
                <w:rFonts w:ascii="Arial" w:eastAsia="Times New Roman" w:hAnsi="Arial" w:cs="Times New Roman"/>
                <w:spacing w:val="0"/>
                <w:sz w:val="20"/>
                <w:szCs w:val="26"/>
                <w:highlight w:val="cyan"/>
                <w:lang w:val="fr-CH"/>
              </w:rPr>
            </w:pPr>
          </w:p>
        </w:tc>
      </w:tr>
      <w:tr w:rsidR="00AE0D13" w:rsidRPr="006E47B2" w14:paraId="716961B4" w14:textId="77777777" w:rsidTr="009A387A">
        <w:trPr>
          <w:cantSplit/>
        </w:trPr>
        <w:tc>
          <w:tcPr>
            <w:tcW w:w="3331" w:type="dxa"/>
          </w:tcPr>
          <w:p w14:paraId="05BD7CA5" w14:textId="77777777" w:rsidR="00AE0D13" w:rsidRPr="006E47B2" w:rsidRDefault="00AE0D13" w:rsidP="00AE0D13">
            <w:pPr>
              <w:tabs>
                <w:tab w:val="right" w:pos="14175"/>
              </w:tabs>
              <w:spacing w:before="120" w:after="120" w:line="240" w:lineRule="atLeast"/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fr-CH"/>
              </w:rPr>
            </w:pPr>
            <w:r w:rsidRPr="006E47B2"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fr-CH"/>
              </w:rPr>
              <w:t>Standard pour l’indicateur 1:</w:t>
            </w:r>
          </w:p>
        </w:tc>
        <w:tc>
          <w:tcPr>
            <w:tcW w:w="5883" w:type="dxa"/>
          </w:tcPr>
          <w:p w14:paraId="5163816F" w14:textId="5D02D09B" w:rsidR="00AE0D13" w:rsidRPr="006E47B2" w:rsidRDefault="00AE0D13" w:rsidP="00AE0D13">
            <w:pPr>
              <w:keepNext/>
              <w:keepLines/>
              <w:spacing w:before="120" w:after="120" w:line="240" w:lineRule="atLeast"/>
              <w:outlineLvl w:val="1"/>
              <w:rPr>
                <w:rFonts w:ascii="Arial" w:eastAsia="Times New Roman" w:hAnsi="Arial" w:cs="Times New Roman"/>
                <w:spacing w:val="0"/>
                <w:sz w:val="20"/>
                <w:szCs w:val="26"/>
                <w:lang w:val="fr-CH"/>
              </w:rPr>
            </w:pPr>
          </w:p>
        </w:tc>
      </w:tr>
      <w:tr w:rsidR="00AE0D13" w:rsidRPr="00B2395F" w14:paraId="487E809C" w14:textId="77777777" w:rsidTr="009A387A">
        <w:trPr>
          <w:cantSplit/>
        </w:trPr>
        <w:tc>
          <w:tcPr>
            <w:tcW w:w="3331" w:type="dxa"/>
          </w:tcPr>
          <w:p w14:paraId="72D6232F" w14:textId="77777777" w:rsidR="00AE0D13" w:rsidRPr="006E47B2" w:rsidRDefault="00AE0D13" w:rsidP="00AE0D13">
            <w:pPr>
              <w:tabs>
                <w:tab w:val="right" w:pos="14175"/>
              </w:tabs>
              <w:spacing w:before="120" w:after="120" w:line="240" w:lineRule="atLeast"/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fr-CH"/>
              </w:rPr>
            </w:pPr>
            <w:r w:rsidRPr="006E47B2"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fr-CH"/>
              </w:rPr>
              <w:t>Méthodologie et instruments</w:t>
            </w:r>
          </w:p>
        </w:tc>
        <w:tc>
          <w:tcPr>
            <w:tcW w:w="5883" w:type="dxa"/>
          </w:tcPr>
          <w:p w14:paraId="1C10B863" w14:textId="5009A831" w:rsidR="00AE0D13" w:rsidRPr="006E47B2" w:rsidRDefault="00AE0D13" w:rsidP="00AE0D13">
            <w:pPr>
              <w:keepNext/>
              <w:keepLines/>
              <w:spacing w:before="120" w:after="120" w:line="240" w:lineRule="atLeast"/>
              <w:outlineLvl w:val="1"/>
              <w:rPr>
                <w:rFonts w:ascii="Arial" w:eastAsia="Times New Roman" w:hAnsi="Arial" w:cs="Times New Roman"/>
                <w:spacing w:val="0"/>
                <w:sz w:val="20"/>
                <w:szCs w:val="26"/>
                <w:highlight w:val="cyan"/>
                <w:lang w:val="fr-CH"/>
              </w:rPr>
            </w:pPr>
          </w:p>
        </w:tc>
      </w:tr>
    </w:tbl>
    <w:p w14:paraId="3818C7ED" w14:textId="77777777" w:rsidR="00AE0D13" w:rsidRPr="006E47B2" w:rsidRDefault="00AE0D13" w:rsidP="00AE0D13">
      <w:pPr>
        <w:tabs>
          <w:tab w:val="right" w:pos="14175"/>
        </w:tabs>
        <w:spacing w:line="280" w:lineRule="atLeast"/>
        <w:rPr>
          <w:rFonts w:ascii="Arial" w:eastAsia="Arial" w:hAnsi="Arial" w:cs="Times New Roman"/>
          <w:bCs w:val="0"/>
          <w:spacing w:val="0"/>
          <w:sz w:val="20"/>
          <w:lang w:val="fr-CH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879"/>
      </w:tblGrid>
      <w:tr w:rsidR="00AE0D13" w:rsidRPr="00152A5E" w14:paraId="6CB44C74" w14:textId="77777777" w:rsidTr="009A387A">
        <w:trPr>
          <w:cantSplit/>
        </w:trPr>
        <w:tc>
          <w:tcPr>
            <w:tcW w:w="3331" w:type="dxa"/>
            <w:shd w:val="clear" w:color="auto" w:fill="CCCCCC"/>
          </w:tcPr>
          <w:p w14:paraId="29BA8E1D" w14:textId="77777777" w:rsidR="00AE0D13" w:rsidRPr="006E47B2" w:rsidRDefault="00AE0D13" w:rsidP="00AE0D13">
            <w:pPr>
              <w:tabs>
                <w:tab w:val="right" w:pos="14175"/>
              </w:tabs>
              <w:spacing w:before="120" w:after="120" w:line="240" w:lineRule="atLeast"/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fr-CH"/>
              </w:rPr>
            </w:pPr>
            <w:r w:rsidRPr="006E47B2"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fr-CH"/>
              </w:rPr>
              <w:t>Objectif 3 de la prestation:</w:t>
            </w:r>
          </w:p>
        </w:tc>
        <w:tc>
          <w:tcPr>
            <w:tcW w:w="5879" w:type="dxa"/>
            <w:shd w:val="clear" w:color="auto" w:fill="CCCCCC"/>
          </w:tcPr>
          <w:p w14:paraId="74EABF28" w14:textId="77777777" w:rsidR="00AE0D13" w:rsidRPr="006E47B2" w:rsidRDefault="00AE0D13" w:rsidP="00AE0D13">
            <w:pPr>
              <w:tabs>
                <w:tab w:val="right" w:pos="14175"/>
              </w:tabs>
              <w:spacing w:before="120" w:after="120" w:line="240" w:lineRule="atLeast"/>
              <w:rPr>
                <w:rFonts w:ascii="Arial" w:eastAsia="Arial" w:hAnsi="Arial" w:cs="Times New Roman"/>
                <w:bCs w:val="0"/>
                <w:spacing w:val="0"/>
                <w:sz w:val="20"/>
                <w:lang w:val="fr-CH"/>
              </w:rPr>
            </w:pPr>
            <w:r w:rsidRPr="006E47B2">
              <w:rPr>
                <w:rFonts w:ascii="Arial" w:eastAsia="Arial" w:hAnsi="Arial" w:cs="Times New Roman"/>
                <w:bCs w:val="0"/>
                <w:spacing w:val="0"/>
                <w:sz w:val="20"/>
                <w:lang w:val="fr-CH"/>
              </w:rPr>
              <w:t>L’enfant / l’adolescent(e) peut organiser ses loisirs en fonction de ses intérêts et est intégré(e) socialement à son environnement.</w:t>
            </w:r>
          </w:p>
        </w:tc>
      </w:tr>
      <w:tr w:rsidR="00AE0D13" w:rsidRPr="00B2395F" w14:paraId="05A25474" w14:textId="77777777" w:rsidTr="009A387A">
        <w:trPr>
          <w:cantSplit/>
        </w:trPr>
        <w:tc>
          <w:tcPr>
            <w:tcW w:w="3331" w:type="dxa"/>
          </w:tcPr>
          <w:p w14:paraId="5BE5DFC5" w14:textId="77777777" w:rsidR="00AE0D13" w:rsidRPr="006E47B2" w:rsidRDefault="00AE0D13" w:rsidP="00AE0D13">
            <w:pPr>
              <w:tabs>
                <w:tab w:val="right" w:pos="14175"/>
              </w:tabs>
              <w:spacing w:before="120" w:after="120" w:line="240" w:lineRule="atLeast"/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fr-CH"/>
              </w:rPr>
            </w:pPr>
            <w:r w:rsidRPr="006E47B2"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fr-CH"/>
              </w:rPr>
              <w:t>Indicateur 1 pour l’objectif 3:</w:t>
            </w:r>
          </w:p>
        </w:tc>
        <w:tc>
          <w:tcPr>
            <w:tcW w:w="5879" w:type="dxa"/>
          </w:tcPr>
          <w:p w14:paraId="1CC67C7C" w14:textId="7800F5E3" w:rsidR="00AE0D13" w:rsidRPr="006E47B2" w:rsidRDefault="00AE0D13" w:rsidP="00AE0D13">
            <w:pPr>
              <w:keepNext/>
              <w:keepLines/>
              <w:spacing w:before="120" w:after="120" w:line="240" w:lineRule="atLeast"/>
              <w:outlineLvl w:val="1"/>
              <w:rPr>
                <w:rFonts w:ascii="Arial" w:eastAsia="Times New Roman" w:hAnsi="Arial" w:cs="Times New Roman"/>
                <w:spacing w:val="0"/>
                <w:sz w:val="20"/>
                <w:szCs w:val="26"/>
                <w:lang w:val="fr-CH"/>
              </w:rPr>
            </w:pPr>
          </w:p>
        </w:tc>
      </w:tr>
      <w:tr w:rsidR="00AE0D13" w:rsidRPr="006E47B2" w14:paraId="33874204" w14:textId="77777777" w:rsidTr="009A387A">
        <w:trPr>
          <w:cantSplit/>
        </w:trPr>
        <w:tc>
          <w:tcPr>
            <w:tcW w:w="3331" w:type="dxa"/>
          </w:tcPr>
          <w:p w14:paraId="3F8E8A7B" w14:textId="77777777" w:rsidR="00AE0D13" w:rsidRPr="006E47B2" w:rsidRDefault="00AE0D13" w:rsidP="00AE0D13">
            <w:pPr>
              <w:tabs>
                <w:tab w:val="right" w:pos="14175"/>
              </w:tabs>
              <w:spacing w:before="120" w:after="120" w:line="240" w:lineRule="atLeast"/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fr-CH"/>
              </w:rPr>
            </w:pPr>
            <w:r w:rsidRPr="006E47B2"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fr-CH"/>
              </w:rPr>
              <w:t>Standard pour l’indicateur 1:</w:t>
            </w:r>
          </w:p>
        </w:tc>
        <w:tc>
          <w:tcPr>
            <w:tcW w:w="5879" w:type="dxa"/>
          </w:tcPr>
          <w:p w14:paraId="5A636E31" w14:textId="77777777" w:rsidR="00AE0D13" w:rsidRPr="006E47B2" w:rsidRDefault="00AE0D13" w:rsidP="00AE0D13">
            <w:pPr>
              <w:keepNext/>
              <w:keepLines/>
              <w:spacing w:before="120" w:after="120" w:line="240" w:lineRule="atLeast"/>
              <w:outlineLvl w:val="1"/>
              <w:rPr>
                <w:rFonts w:ascii="Arial" w:eastAsia="Times New Roman" w:hAnsi="Arial" w:cs="Times New Roman"/>
                <w:spacing w:val="0"/>
                <w:sz w:val="20"/>
                <w:szCs w:val="26"/>
                <w:lang w:val="fr-CH"/>
              </w:rPr>
            </w:pPr>
          </w:p>
        </w:tc>
      </w:tr>
      <w:tr w:rsidR="00AE0D13" w:rsidRPr="006E47B2" w14:paraId="53E3692D" w14:textId="77777777" w:rsidTr="009A387A">
        <w:trPr>
          <w:cantSplit/>
        </w:trPr>
        <w:tc>
          <w:tcPr>
            <w:tcW w:w="3331" w:type="dxa"/>
          </w:tcPr>
          <w:p w14:paraId="66FC62BA" w14:textId="77777777" w:rsidR="00AE0D13" w:rsidRPr="006E47B2" w:rsidRDefault="00AE0D13" w:rsidP="00AE0D13">
            <w:pPr>
              <w:tabs>
                <w:tab w:val="right" w:pos="14175"/>
              </w:tabs>
              <w:spacing w:before="120" w:after="120" w:line="240" w:lineRule="atLeast"/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fr-CH"/>
              </w:rPr>
            </w:pPr>
            <w:r w:rsidRPr="006E47B2"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fr-CH"/>
              </w:rPr>
              <w:t>Méthodologie et instruments</w:t>
            </w:r>
          </w:p>
        </w:tc>
        <w:tc>
          <w:tcPr>
            <w:tcW w:w="5879" w:type="dxa"/>
          </w:tcPr>
          <w:p w14:paraId="7B645A26" w14:textId="77777777" w:rsidR="00AE0D13" w:rsidRPr="006E47B2" w:rsidRDefault="00AE0D13" w:rsidP="00AE0D13">
            <w:pPr>
              <w:keepNext/>
              <w:keepLines/>
              <w:spacing w:before="120" w:after="120" w:line="240" w:lineRule="atLeast"/>
              <w:outlineLvl w:val="1"/>
              <w:rPr>
                <w:rFonts w:ascii="Arial" w:eastAsia="Times New Roman" w:hAnsi="Arial" w:cs="Times New Roman"/>
                <w:spacing w:val="0"/>
                <w:sz w:val="20"/>
                <w:szCs w:val="26"/>
                <w:lang w:val="fr-CH"/>
              </w:rPr>
            </w:pPr>
          </w:p>
        </w:tc>
      </w:tr>
    </w:tbl>
    <w:p w14:paraId="5646C979" w14:textId="77777777" w:rsidR="00AE0D13" w:rsidRPr="006E47B2" w:rsidRDefault="00AE0D13" w:rsidP="00AE0D13">
      <w:pPr>
        <w:tabs>
          <w:tab w:val="right" w:pos="14175"/>
        </w:tabs>
        <w:spacing w:line="280" w:lineRule="atLeast"/>
        <w:rPr>
          <w:rFonts w:ascii="Arial" w:eastAsia="Arial" w:hAnsi="Arial" w:cs="Times New Roman"/>
          <w:bCs w:val="0"/>
          <w:spacing w:val="0"/>
          <w:sz w:val="20"/>
          <w:lang w:val="fr-CH"/>
        </w:rPr>
      </w:pP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883"/>
      </w:tblGrid>
      <w:tr w:rsidR="00AE0D13" w:rsidRPr="00152A5E" w14:paraId="4631A0FD" w14:textId="77777777" w:rsidTr="00B2395F">
        <w:trPr>
          <w:cantSplit/>
        </w:trPr>
        <w:tc>
          <w:tcPr>
            <w:tcW w:w="3331" w:type="dxa"/>
            <w:shd w:val="clear" w:color="auto" w:fill="CCCCCC"/>
          </w:tcPr>
          <w:p w14:paraId="08F75DA2" w14:textId="77777777" w:rsidR="00AE0D13" w:rsidRPr="006E47B2" w:rsidRDefault="00AE0D13" w:rsidP="00AE0D13">
            <w:pPr>
              <w:tabs>
                <w:tab w:val="right" w:pos="14175"/>
              </w:tabs>
              <w:spacing w:before="120" w:line="240" w:lineRule="atLeast"/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fr-CH"/>
              </w:rPr>
            </w:pPr>
            <w:r w:rsidRPr="006E47B2"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fr-CH"/>
              </w:rPr>
              <w:t>Objectif 4 de la prestation:</w:t>
            </w:r>
          </w:p>
          <w:p w14:paraId="14CFCEDF" w14:textId="77777777" w:rsidR="00AE0D13" w:rsidRPr="006E47B2" w:rsidRDefault="00AE0D13" w:rsidP="00AE0D13">
            <w:pPr>
              <w:tabs>
                <w:tab w:val="right" w:pos="14175"/>
              </w:tabs>
              <w:spacing w:after="120" w:line="240" w:lineRule="atLeast"/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fr-CH"/>
              </w:rPr>
            </w:pPr>
            <w:r w:rsidRPr="006E47B2"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fr-CH"/>
              </w:rPr>
              <w:t>(pas d’internat)</w:t>
            </w:r>
          </w:p>
        </w:tc>
        <w:tc>
          <w:tcPr>
            <w:tcW w:w="5883" w:type="dxa"/>
            <w:shd w:val="clear" w:color="auto" w:fill="CCCCCC"/>
          </w:tcPr>
          <w:p w14:paraId="033FEB46" w14:textId="77777777" w:rsidR="00AE0D13" w:rsidRPr="006E47B2" w:rsidRDefault="00AE0D13" w:rsidP="00AE0D13">
            <w:pPr>
              <w:tabs>
                <w:tab w:val="right" w:pos="14175"/>
              </w:tabs>
              <w:spacing w:before="120" w:after="120" w:line="240" w:lineRule="atLeast"/>
              <w:rPr>
                <w:rFonts w:ascii="Arial" w:eastAsia="Arial" w:hAnsi="Arial" w:cs="Times New Roman"/>
                <w:bCs w:val="0"/>
                <w:spacing w:val="0"/>
                <w:sz w:val="20"/>
                <w:lang w:val="fr-CH"/>
              </w:rPr>
            </w:pPr>
            <w:r w:rsidRPr="006E47B2">
              <w:rPr>
                <w:rFonts w:ascii="Arial" w:eastAsia="Arial" w:hAnsi="Arial" w:cs="Times New Roman"/>
                <w:bCs w:val="0"/>
                <w:spacing w:val="0"/>
                <w:sz w:val="20"/>
                <w:lang w:val="fr-CH"/>
              </w:rPr>
              <w:t>L’enfant / l’adolescent(e) est accompagné(e) et soutenu(e) dans son évolution scolaire.</w:t>
            </w:r>
          </w:p>
        </w:tc>
      </w:tr>
      <w:tr w:rsidR="00AE0D13" w:rsidRPr="00152A5E" w14:paraId="26CB381B" w14:textId="77777777" w:rsidTr="00B2395F">
        <w:trPr>
          <w:cantSplit/>
        </w:trPr>
        <w:tc>
          <w:tcPr>
            <w:tcW w:w="9214" w:type="dxa"/>
            <w:gridSpan w:val="2"/>
          </w:tcPr>
          <w:p w14:paraId="78F9EB77" w14:textId="77777777" w:rsidR="00AE0D13" w:rsidRPr="006E47B2" w:rsidRDefault="00AE0D13" w:rsidP="00AE0D13">
            <w:pPr>
              <w:tabs>
                <w:tab w:val="right" w:pos="14175"/>
              </w:tabs>
              <w:spacing w:before="120" w:after="120" w:line="240" w:lineRule="atLeast"/>
              <w:rPr>
                <w:rFonts w:ascii="Arial" w:eastAsia="Arial" w:hAnsi="Arial" w:cs="Times New Roman"/>
                <w:bCs w:val="0"/>
                <w:spacing w:val="0"/>
                <w:sz w:val="20"/>
                <w:lang w:val="fr-CH"/>
              </w:rPr>
            </w:pPr>
            <w:r w:rsidRPr="006E47B2">
              <w:rPr>
                <w:rFonts w:ascii="Arial" w:eastAsia="Arial" w:hAnsi="Arial" w:cs="Times New Roman"/>
                <w:bCs w:val="0"/>
                <w:spacing w:val="0"/>
                <w:sz w:val="20"/>
                <w:lang w:val="fr-CH"/>
              </w:rPr>
              <w:t>Cet objectif s’applique aux institutions dont les enfants (tous ou quelques-uns) fréquentent l’école publique.</w:t>
            </w:r>
          </w:p>
        </w:tc>
      </w:tr>
      <w:tr w:rsidR="00B2395F" w:rsidRPr="00B2395F" w14:paraId="3656E782" w14:textId="77777777" w:rsidTr="00B2395F">
        <w:trPr>
          <w:cantSplit/>
        </w:trPr>
        <w:tc>
          <w:tcPr>
            <w:tcW w:w="3331" w:type="dxa"/>
          </w:tcPr>
          <w:p w14:paraId="70D765C3" w14:textId="2413801B" w:rsidR="00B2395F" w:rsidRPr="006E47B2" w:rsidRDefault="00B2395F" w:rsidP="00A40107">
            <w:pPr>
              <w:tabs>
                <w:tab w:val="right" w:pos="14175"/>
              </w:tabs>
              <w:spacing w:before="120" w:after="120" w:line="240" w:lineRule="atLeast"/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fr-CH"/>
              </w:rPr>
            </w:pPr>
            <w:r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fr-CH"/>
              </w:rPr>
              <w:t>Indicateur 1 pour l’objectif 4</w:t>
            </w:r>
            <w:r w:rsidRPr="006E47B2"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fr-CH"/>
              </w:rPr>
              <w:t>:</w:t>
            </w:r>
          </w:p>
        </w:tc>
        <w:tc>
          <w:tcPr>
            <w:tcW w:w="5883" w:type="dxa"/>
          </w:tcPr>
          <w:p w14:paraId="1267E207" w14:textId="77777777" w:rsidR="00B2395F" w:rsidRPr="006E47B2" w:rsidRDefault="00B2395F" w:rsidP="00A40107">
            <w:pPr>
              <w:keepNext/>
              <w:keepLines/>
              <w:spacing w:before="120" w:after="120" w:line="240" w:lineRule="atLeast"/>
              <w:outlineLvl w:val="1"/>
              <w:rPr>
                <w:rFonts w:ascii="Arial" w:eastAsia="Times New Roman" w:hAnsi="Arial" w:cs="Times New Roman"/>
                <w:spacing w:val="0"/>
                <w:sz w:val="20"/>
                <w:szCs w:val="26"/>
                <w:lang w:val="fr-CH"/>
              </w:rPr>
            </w:pPr>
          </w:p>
        </w:tc>
      </w:tr>
      <w:tr w:rsidR="00B2395F" w:rsidRPr="006E47B2" w14:paraId="7FFACA31" w14:textId="77777777" w:rsidTr="00B2395F">
        <w:trPr>
          <w:cantSplit/>
        </w:trPr>
        <w:tc>
          <w:tcPr>
            <w:tcW w:w="3331" w:type="dxa"/>
          </w:tcPr>
          <w:p w14:paraId="3EFC2C36" w14:textId="77777777" w:rsidR="00B2395F" w:rsidRPr="006E47B2" w:rsidRDefault="00B2395F" w:rsidP="00A40107">
            <w:pPr>
              <w:tabs>
                <w:tab w:val="right" w:pos="14175"/>
              </w:tabs>
              <w:spacing w:before="120" w:after="120" w:line="240" w:lineRule="atLeast"/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fr-CH"/>
              </w:rPr>
            </w:pPr>
            <w:r w:rsidRPr="006E47B2"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fr-CH"/>
              </w:rPr>
              <w:t>Standard pour l’indicateur 1:</w:t>
            </w:r>
          </w:p>
        </w:tc>
        <w:tc>
          <w:tcPr>
            <w:tcW w:w="5883" w:type="dxa"/>
          </w:tcPr>
          <w:p w14:paraId="6B38E01E" w14:textId="77777777" w:rsidR="00B2395F" w:rsidRPr="006E47B2" w:rsidRDefault="00B2395F" w:rsidP="00A40107">
            <w:pPr>
              <w:keepNext/>
              <w:keepLines/>
              <w:spacing w:before="120" w:after="120" w:line="240" w:lineRule="atLeast"/>
              <w:outlineLvl w:val="1"/>
              <w:rPr>
                <w:rFonts w:ascii="Arial" w:eastAsia="Times New Roman" w:hAnsi="Arial" w:cs="Times New Roman"/>
                <w:spacing w:val="0"/>
                <w:sz w:val="20"/>
                <w:szCs w:val="26"/>
                <w:lang w:val="fr-CH"/>
              </w:rPr>
            </w:pPr>
          </w:p>
        </w:tc>
      </w:tr>
      <w:tr w:rsidR="00B2395F" w:rsidRPr="006E47B2" w14:paraId="56A55E68" w14:textId="77777777" w:rsidTr="00B2395F">
        <w:trPr>
          <w:cantSplit/>
        </w:trPr>
        <w:tc>
          <w:tcPr>
            <w:tcW w:w="3331" w:type="dxa"/>
          </w:tcPr>
          <w:p w14:paraId="532BBE33" w14:textId="77777777" w:rsidR="00B2395F" w:rsidRPr="006E47B2" w:rsidRDefault="00B2395F" w:rsidP="00A40107">
            <w:pPr>
              <w:tabs>
                <w:tab w:val="right" w:pos="14175"/>
              </w:tabs>
              <w:spacing w:before="120" w:after="120" w:line="240" w:lineRule="atLeast"/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fr-CH"/>
              </w:rPr>
            </w:pPr>
            <w:r w:rsidRPr="006E47B2"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fr-CH"/>
              </w:rPr>
              <w:t>Méthodologie et instruments</w:t>
            </w:r>
          </w:p>
        </w:tc>
        <w:tc>
          <w:tcPr>
            <w:tcW w:w="5883" w:type="dxa"/>
          </w:tcPr>
          <w:p w14:paraId="502C82DE" w14:textId="77777777" w:rsidR="00B2395F" w:rsidRPr="006E47B2" w:rsidRDefault="00B2395F" w:rsidP="00A40107">
            <w:pPr>
              <w:keepNext/>
              <w:keepLines/>
              <w:spacing w:before="120" w:after="120" w:line="240" w:lineRule="atLeast"/>
              <w:outlineLvl w:val="1"/>
              <w:rPr>
                <w:rFonts w:ascii="Arial" w:eastAsia="Times New Roman" w:hAnsi="Arial" w:cs="Times New Roman"/>
                <w:spacing w:val="0"/>
                <w:sz w:val="20"/>
                <w:szCs w:val="26"/>
                <w:lang w:val="fr-CH"/>
              </w:rPr>
            </w:pPr>
          </w:p>
        </w:tc>
      </w:tr>
    </w:tbl>
    <w:p w14:paraId="0DC9E853" w14:textId="6AA11614" w:rsidR="00B2395F" w:rsidRDefault="00B2395F" w:rsidP="00AE0D13">
      <w:pPr>
        <w:tabs>
          <w:tab w:val="right" w:pos="14175"/>
        </w:tabs>
        <w:spacing w:line="280" w:lineRule="atLeast"/>
        <w:rPr>
          <w:rFonts w:ascii="Arial" w:eastAsia="Arial" w:hAnsi="Arial" w:cs="Times New Roman"/>
          <w:bCs w:val="0"/>
          <w:spacing w:val="0"/>
          <w:sz w:val="20"/>
          <w:lang w:val="fr-CH"/>
        </w:rPr>
      </w:pP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879"/>
      </w:tblGrid>
      <w:tr w:rsidR="00AE0D13" w:rsidRPr="00152A5E" w14:paraId="32660174" w14:textId="77777777" w:rsidTr="009A387A">
        <w:trPr>
          <w:cantSplit/>
        </w:trPr>
        <w:tc>
          <w:tcPr>
            <w:tcW w:w="3331" w:type="dxa"/>
            <w:shd w:val="clear" w:color="auto" w:fill="CCCCCC"/>
          </w:tcPr>
          <w:p w14:paraId="15E27EBD" w14:textId="77777777" w:rsidR="00AE0D13" w:rsidRPr="006E47B2" w:rsidRDefault="00AE0D13" w:rsidP="00AE0D13">
            <w:pPr>
              <w:tabs>
                <w:tab w:val="right" w:pos="14175"/>
              </w:tabs>
              <w:spacing w:before="120" w:line="240" w:lineRule="atLeast"/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fr-CH"/>
              </w:rPr>
            </w:pPr>
            <w:r w:rsidRPr="006E47B2"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fr-CH"/>
              </w:rPr>
              <w:t>Objectif 4a de la prestation:</w:t>
            </w:r>
          </w:p>
          <w:p w14:paraId="2D24D02F" w14:textId="77777777" w:rsidR="00AE0D13" w:rsidRPr="006E47B2" w:rsidRDefault="00AE0D13" w:rsidP="00AE0D13">
            <w:pPr>
              <w:tabs>
                <w:tab w:val="right" w:pos="14175"/>
              </w:tabs>
              <w:spacing w:after="120" w:line="240" w:lineRule="atLeast"/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fr-CH"/>
              </w:rPr>
            </w:pPr>
            <w:r w:rsidRPr="006E47B2"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fr-CH"/>
              </w:rPr>
              <w:t>(internat)</w:t>
            </w:r>
          </w:p>
        </w:tc>
        <w:tc>
          <w:tcPr>
            <w:tcW w:w="5879" w:type="dxa"/>
            <w:shd w:val="clear" w:color="auto" w:fill="CCCCCC"/>
          </w:tcPr>
          <w:p w14:paraId="78536566" w14:textId="77777777" w:rsidR="00AE0D13" w:rsidRPr="006E47B2" w:rsidRDefault="00AE0D13" w:rsidP="00AE0D13">
            <w:pPr>
              <w:tabs>
                <w:tab w:val="right" w:pos="14175"/>
              </w:tabs>
              <w:spacing w:before="120" w:after="120" w:line="240" w:lineRule="atLeast"/>
              <w:rPr>
                <w:rFonts w:ascii="Arial" w:eastAsia="Arial" w:hAnsi="Arial" w:cs="Times New Roman"/>
                <w:bCs w:val="0"/>
                <w:spacing w:val="0"/>
                <w:sz w:val="20"/>
                <w:lang w:val="fr-CH"/>
              </w:rPr>
            </w:pPr>
            <w:r w:rsidRPr="006E47B2">
              <w:rPr>
                <w:rFonts w:ascii="Arial" w:eastAsia="Arial" w:hAnsi="Arial" w:cs="Times New Roman"/>
                <w:bCs w:val="0"/>
                <w:spacing w:val="0"/>
                <w:sz w:val="20"/>
                <w:lang w:val="fr-CH"/>
              </w:rPr>
              <w:t>Le plan d’encouragement de l’internat et le plan d’encouragement socio-pédagogique ont fait l’objet d’accords et sont harmonisés entre eux.</w:t>
            </w:r>
          </w:p>
        </w:tc>
      </w:tr>
      <w:tr w:rsidR="00AE0D13" w:rsidRPr="006E47B2" w14:paraId="04F92C40" w14:textId="77777777" w:rsidTr="009A387A">
        <w:trPr>
          <w:cantSplit/>
        </w:trPr>
        <w:tc>
          <w:tcPr>
            <w:tcW w:w="3331" w:type="dxa"/>
          </w:tcPr>
          <w:p w14:paraId="0E527B50" w14:textId="77777777" w:rsidR="00AE0D13" w:rsidRPr="006E47B2" w:rsidRDefault="00AE0D13" w:rsidP="00AE0D13">
            <w:pPr>
              <w:tabs>
                <w:tab w:val="right" w:pos="14175"/>
              </w:tabs>
              <w:spacing w:before="120" w:after="120" w:line="240" w:lineRule="atLeast"/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fr-CH"/>
              </w:rPr>
            </w:pPr>
            <w:r w:rsidRPr="006E47B2"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fr-CH"/>
              </w:rPr>
              <w:t>Indicateur 1 pour l’objectif 4a:</w:t>
            </w:r>
          </w:p>
        </w:tc>
        <w:tc>
          <w:tcPr>
            <w:tcW w:w="5879" w:type="dxa"/>
          </w:tcPr>
          <w:p w14:paraId="0D515A12" w14:textId="0C5EE95C" w:rsidR="00AE0D13" w:rsidRPr="006E47B2" w:rsidRDefault="00AE0D13" w:rsidP="00AE0D13">
            <w:pPr>
              <w:tabs>
                <w:tab w:val="right" w:pos="14175"/>
              </w:tabs>
              <w:spacing w:before="120" w:after="120" w:line="240" w:lineRule="atLeast"/>
              <w:rPr>
                <w:rFonts w:ascii="Arial" w:eastAsia="Arial" w:hAnsi="Arial" w:cs="Times New Roman"/>
                <w:bCs w:val="0"/>
                <w:spacing w:val="0"/>
                <w:sz w:val="20"/>
                <w:lang w:val="fr-CH"/>
              </w:rPr>
            </w:pPr>
          </w:p>
        </w:tc>
      </w:tr>
      <w:tr w:rsidR="00AE0D13" w:rsidRPr="006E47B2" w14:paraId="7F966A6C" w14:textId="77777777" w:rsidTr="009A387A">
        <w:trPr>
          <w:cantSplit/>
        </w:trPr>
        <w:tc>
          <w:tcPr>
            <w:tcW w:w="3331" w:type="dxa"/>
          </w:tcPr>
          <w:p w14:paraId="66234034" w14:textId="77777777" w:rsidR="00AE0D13" w:rsidRPr="006E47B2" w:rsidRDefault="00AE0D13" w:rsidP="00AE0D13">
            <w:pPr>
              <w:tabs>
                <w:tab w:val="right" w:pos="14175"/>
              </w:tabs>
              <w:spacing w:before="120" w:after="120" w:line="240" w:lineRule="atLeast"/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fr-CH"/>
              </w:rPr>
            </w:pPr>
            <w:r w:rsidRPr="006E47B2"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fr-CH"/>
              </w:rPr>
              <w:t>Standard pour l’indicateur 1:</w:t>
            </w:r>
          </w:p>
        </w:tc>
        <w:tc>
          <w:tcPr>
            <w:tcW w:w="5879" w:type="dxa"/>
          </w:tcPr>
          <w:p w14:paraId="71630A7E" w14:textId="302B1FA7" w:rsidR="00AE0D13" w:rsidRPr="006E47B2" w:rsidRDefault="00AE0D13" w:rsidP="00AE0D13">
            <w:pPr>
              <w:tabs>
                <w:tab w:val="right" w:pos="14175"/>
              </w:tabs>
              <w:spacing w:before="120" w:after="120" w:line="240" w:lineRule="atLeast"/>
              <w:rPr>
                <w:rFonts w:ascii="Arial" w:eastAsia="Arial" w:hAnsi="Arial" w:cs="Times New Roman"/>
                <w:bCs w:val="0"/>
                <w:spacing w:val="0"/>
                <w:sz w:val="20"/>
                <w:lang w:val="fr-CH"/>
              </w:rPr>
            </w:pPr>
          </w:p>
        </w:tc>
      </w:tr>
      <w:tr w:rsidR="00AE0D13" w:rsidRPr="00B2395F" w14:paraId="622FFDFD" w14:textId="77777777" w:rsidTr="009A387A">
        <w:trPr>
          <w:cantSplit/>
        </w:trPr>
        <w:tc>
          <w:tcPr>
            <w:tcW w:w="3331" w:type="dxa"/>
          </w:tcPr>
          <w:p w14:paraId="487DABBE" w14:textId="77777777" w:rsidR="00AE0D13" w:rsidRPr="006E47B2" w:rsidRDefault="00AE0D13" w:rsidP="00AE0D13">
            <w:pPr>
              <w:tabs>
                <w:tab w:val="right" w:pos="14175"/>
              </w:tabs>
              <w:spacing w:before="120" w:after="120" w:line="240" w:lineRule="atLeast"/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fr-CH"/>
              </w:rPr>
            </w:pPr>
            <w:r w:rsidRPr="006E47B2"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fr-CH"/>
              </w:rPr>
              <w:t>Méthodologie et instruments</w:t>
            </w:r>
          </w:p>
        </w:tc>
        <w:tc>
          <w:tcPr>
            <w:tcW w:w="5879" w:type="dxa"/>
          </w:tcPr>
          <w:p w14:paraId="18327144" w14:textId="016A0A1C" w:rsidR="00AE0D13" w:rsidRPr="006E47B2" w:rsidRDefault="00AE0D13" w:rsidP="00AE0D13">
            <w:pPr>
              <w:keepNext/>
              <w:keepLines/>
              <w:spacing w:before="120" w:after="120" w:line="240" w:lineRule="atLeast"/>
              <w:outlineLvl w:val="1"/>
              <w:rPr>
                <w:rFonts w:ascii="Arial" w:eastAsia="Times New Roman" w:hAnsi="Arial" w:cs="Times New Roman"/>
                <w:spacing w:val="0"/>
                <w:sz w:val="20"/>
                <w:szCs w:val="26"/>
                <w:lang w:val="fr-CH"/>
              </w:rPr>
            </w:pPr>
          </w:p>
        </w:tc>
      </w:tr>
    </w:tbl>
    <w:p w14:paraId="662FCD44" w14:textId="77777777" w:rsidR="00AE0D13" w:rsidRPr="006E47B2" w:rsidRDefault="00AE0D13" w:rsidP="00AE0D13">
      <w:pPr>
        <w:tabs>
          <w:tab w:val="right" w:pos="14175"/>
        </w:tabs>
        <w:spacing w:line="280" w:lineRule="atLeast"/>
        <w:rPr>
          <w:rFonts w:ascii="Arial" w:eastAsia="Arial" w:hAnsi="Arial" w:cs="Times New Roman"/>
          <w:bCs w:val="0"/>
          <w:spacing w:val="0"/>
          <w:sz w:val="20"/>
          <w:lang w:val="fr-CH"/>
        </w:rPr>
      </w:pP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883"/>
      </w:tblGrid>
      <w:tr w:rsidR="00AE0D13" w:rsidRPr="00152A5E" w14:paraId="706EB597" w14:textId="77777777" w:rsidTr="00AE0D13">
        <w:trPr>
          <w:cantSplit/>
        </w:trPr>
        <w:tc>
          <w:tcPr>
            <w:tcW w:w="3331" w:type="dxa"/>
            <w:shd w:val="clear" w:color="auto" w:fill="CCCCCC"/>
          </w:tcPr>
          <w:p w14:paraId="52E29B4B" w14:textId="77777777" w:rsidR="00AE0D13" w:rsidRPr="006E47B2" w:rsidRDefault="00AE0D13" w:rsidP="00AE0D13">
            <w:pPr>
              <w:tabs>
                <w:tab w:val="right" w:pos="14175"/>
              </w:tabs>
              <w:spacing w:before="120" w:line="240" w:lineRule="atLeast"/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fr-CH"/>
              </w:rPr>
            </w:pPr>
            <w:r w:rsidRPr="006E47B2"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fr-CH"/>
              </w:rPr>
              <w:t>Objectif 5 de la prestation:</w:t>
            </w:r>
          </w:p>
          <w:p w14:paraId="5A6C742C" w14:textId="114B8108" w:rsidR="00AE0D13" w:rsidRPr="006E47B2" w:rsidRDefault="00AE0D13" w:rsidP="00AE0D13">
            <w:pPr>
              <w:tabs>
                <w:tab w:val="right" w:pos="14175"/>
              </w:tabs>
              <w:spacing w:after="120" w:line="240" w:lineRule="atLeast"/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fr-CH"/>
              </w:rPr>
            </w:pPr>
            <w:r w:rsidRPr="006E47B2"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fr-CH"/>
              </w:rPr>
              <w:t>(</w:t>
            </w:r>
            <w:r w:rsidR="00152A5E"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fr-CH"/>
              </w:rPr>
              <w:t xml:space="preserve">objectif </w:t>
            </w:r>
            <w:r w:rsidR="00152A5E" w:rsidRPr="00152A5E"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fr-CH"/>
              </w:rPr>
              <w:t>additionnel</w:t>
            </w:r>
            <w:r w:rsidRPr="006E47B2"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fr-CH"/>
              </w:rPr>
              <w:t>)</w:t>
            </w:r>
          </w:p>
        </w:tc>
        <w:tc>
          <w:tcPr>
            <w:tcW w:w="5883" w:type="dxa"/>
            <w:shd w:val="clear" w:color="auto" w:fill="CCCCCC"/>
          </w:tcPr>
          <w:p w14:paraId="0DB1935B" w14:textId="77777777" w:rsidR="00AE0D13" w:rsidRPr="006E47B2" w:rsidRDefault="00AE0D13" w:rsidP="00AE0D13">
            <w:pPr>
              <w:tabs>
                <w:tab w:val="right" w:pos="14175"/>
              </w:tabs>
              <w:spacing w:before="120" w:after="120" w:line="240" w:lineRule="atLeast"/>
              <w:rPr>
                <w:rFonts w:ascii="Arial" w:eastAsia="Arial" w:hAnsi="Arial" w:cs="Times New Roman"/>
                <w:bCs w:val="0"/>
                <w:spacing w:val="0"/>
                <w:sz w:val="20"/>
                <w:lang w:val="fr-CH"/>
              </w:rPr>
            </w:pPr>
            <w:r w:rsidRPr="006E47B2">
              <w:rPr>
                <w:rFonts w:ascii="Arial" w:eastAsia="Arial" w:hAnsi="Arial" w:cs="Times New Roman"/>
                <w:bCs w:val="0"/>
                <w:spacing w:val="0"/>
                <w:sz w:val="20"/>
                <w:lang w:val="fr-CH"/>
              </w:rPr>
              <w:t xml:space="preserve">L’adolescent(e) bénéficie d’un suivi et d’un soutien pendant sa formation professionnelle de base. </w:t>
            </w:r>
          </w:p>
        </w:tc>
      </w:tr>
      <w:tr w:rsidR="00AE0D13" w:rsidRPr="006E47B2" w14:paraId="52BBC1C8" w14:textId="77777777" w:rsidTr="00AE0D13">
        <w:trPr>
          <w:cantSplit/>
        </w:trPr>
        <w:tc>
          <w:tcPr>
            <w:tcW w:w="3331" w:type="dxa"/>
          </w:tcPr>
          <w:p w14:paraId="62395026" w14:textId="77777777" w:rsidR="00AE0D13" w:rsidRPr="006E47B2" w:rsidRDefault="00AE0D13" w:rsidP="00AE0D13">
            <w:pPr>
              <w:tabs>
                <w:tab w:val="right" w:pos="14175"/>
              </w:tabs>
              <w:spacing w:before="120" w:after="120" w:line="240" w:lineRule="atLeast"/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fr-CH"/>
              </w:rPr>
            </w:pPr>
            <w:r w:rsidRPr="006E47B2"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fr-CH"/>
              </w:rPr>
              <w:t>Indicateur 1 pour l’objectif 5:</w:t>
            </w:r>
          </w:p>
        </w:tc>
        <w:tc>
          <w:tcPr>
            <w:tcW w:w="5883" w:type="dxa"/>
          </w:tcPr>
          <w:p w14:paraId="4BC4AA08" w14:textId="77777777" w:rsidR="00AE0D13" w:rsidRPr="006E47B2" w:rsidRDefault="00AE0D13" w:rsidP="00AE0D13">
            <w:pPr>
              <w:tabs>
                <w:tab w:val="right" w:pos="14175"/>
              </w:tabs>
              <w:spacing w:before="120" w:after="120" w:line="240" w:lineRule="atLeast"/>
              <w:rPr>
                <w:rFonts w:ascii="Arial" w:eastAsia="Arial" w:hAnsi="Arial" w:cs="Times New Roman"/>
                <w:bCs w:val="0"/>
                <w:spacing w:val="0"/>
                <w:sz w:val="20"/>
                <w:lang w:val="fr-CH"/>
              </w:rPr>
            </w:pPr>
          </w:p>
        </w:tc>
      </w:tr>
      <w:tr w:rsidR="00AE0D13" w:rsidRPr="006E47B2" w14:paraId="4E384A40" w14:textId="77777777" w:rsidTr="00AE0D13">
        <w:trPr>
          <w:cantSplit/>
        </w:trPr>
        <w:tc>
          <w:tcPr>
            <w:tcW w:w="3331" w:type="dxa"/>
          </w:tcPr>
          <w:p w14:paraId="0805FD70" w14:textId="77777777" w:rsidR="00AE0D13" w:rsidRPr="006E47B2" w:rsidRDefault="00AE0D13" w:rsidP="00AE0D13">
            <w:pPr>
              <w:tabs>
                <w:tab w:val="right" w:pos="14175"/>
              </w:tabs>
              <w:spacing w:before="120" w:after="120" w:line="240" w:lineRule="atLeast"/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fr-CH"/>
              </w:rPr>
            </w:pPr>
            <w:r w:rsidRPr="006E47B2"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fr-CH"/>
              </w:rPr>
              <w:t>Standard pour l’indicateur 1:</w:t>
            </w:r>
          </w:p>
        </w:tc>
        <w:tc>
          <w:tcPr>
            <w:tcW w:w="5883" w:type="dxa"/>
          </w:tcPr>
          <w:p w14:paraId="68D854C0" w14:textId="77777777" w:rsidR="00AE0D13" w:rsidRPr="006E47B2" w:rsidRDefault="00AE0D13" w:rsidP="00AE0D13">
            <w:pPr>
              <w:tabs>
                <w:tab w:val="right" w:pos="14175"/>
              </w:tabs>
              <w:spacing w:before="120" w:after="120" w:line="240" w:lineRule="atLeast"/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fr-CH"/>
              </w:rPr>
            </w:pPr>
          </w:p>
        </w:tc>
      </w:tr>
      <w:tr w:rsidR="00AE0D13" w:rsidRPr="006E47B2" w14:paraId="550D3860" w14:textId="77777777" w:rsidTr="00AE0D13">
        <w:trPr>
          <w:cantSplit/>
        </w:trPr>
        <w:tc>
          <w:tcPr>
            <w:tcW w:w="3331" w:type="dxa"/>
          </w:tcPr>
          <w:p w14:paraId="09884F31" w14:textId="77777777" w:rsidR="00AE0D13" w:rsidRDefault="00AE0D13" w:rsidP="00AE0D13">
            <w:pPr>
              <w:tabs>
                <w:tab w:val="right" w:pos="14175"/>
              </w:tabs>
              <w:spacing w:before="120" w:after="120" w:line="240" w:lineRule="atLeast"/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fr-CH"/>
              </w:rPr>
            </w:pPr>
            <w:r w:rsidRPr="006E47B2"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fr-CH"/>
              </w:rPr>
              <w:t>Méthodologie et instruments</w:t>
            </w:r>
          </w:p>
          <w:p w14:paraId="608566CB" w14:textId="1E7F024F" w:rsidR="00B2395F" w:rsidRPr="006E47B2" w:rsidRDefault="00B2395F" w:rsidP="00AE0D13">
            <w:pPr>
              <w:tabs>
                <w:tab w:val="right" w:pos="14175"/>
              </w:tabs>
              <w:spacing w:before="120" w:after="120" w:line="240" w:lineRule="atLeast"/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fr-CH"/>
              </w:rPr>
            </w:pPr>
          </w:p>
        </w:tc>
        <w:tc>
          <w:tcPr>
            <w:tcW w:w="5883" w:type="dxa"/>
          </w:tcPr>
          <w:p w14:paraId="485A8E2D" w14:textId="77777777" w:rsidR="00AE0D13" w:rsidRPr="006E47B2" w:rsidRDefault="00AE0D13" w:rsidP="00AE0D13">
            <w:pPr>
              <w:spacing w:after="220" w:line="280" w:lineRule="atLeast"/>
              <w:rPr>
                <w:rFonts w:ascii="Arial" w:eastAsia="Arial" w:hAnsi="Arial" w:cs="Times New Roman"/>
                <w:bCs w:val="0"/>
                <w:spacing w:val="0"/>
                <w:sz w:val="22"/>
                <w:lang w:val="fr-CH"/>
              </w:rPr>
            </w:pPr>
          </w:p>
        </w:tc>
      </w:tr>
      <w:tr w:rsidR="00AE0D13" w:rsidRPr="00152A5E" w14:paraId="5D9F3E30" w14:textId="77777777" w:rsidTr="00AE0D13">
        <w:trPr>
          <w:cantSplit/>
        </w:trPr>
        <w:tc>
          <w:tcPr>
            <w:tcW w:w="3331" w:type="dxa"/>
            <w:shd w:val="clear" w:color="auto" w:fill="CCCCCC"/>
          </w:tcPr>
          <w:p w14:paraId="7738A785" w14:textId="77777777" w:rsidR="00AE0D13" w:rsidRPr="006E47B2" w:rsidRDefault="00AE0D13" w:rsidP="00AE0D13">
            <w:pPr>
              <w:tabs>
                <w:tab w:val="right" w:pos="14175"/>
              </w:tabs>
              <w:spacing w:before="120" w:after="120" w:line="240" w:lineRule="atLeast"/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fr-CH"/>
              </w:rPr>
            </w:pPr>
            <w:r w:rsidRPr="006E47B2"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fr-CH"/>
              </w:rPr>
              <w:lastRenderedPageBreak/>
              <w:t>Objectif 6 de la prestation:</w:t>
            </w:r>
          </w:p>
        </w:tc>
        <w:tc>
          <w:tcPr>
            <w:tcW w:w="5883" w:type="dxa"/>
            <w:shd w:val="clear" w:color="auto" w:fill="CCCCCC"/>
          </w:tcPr>
          <w:p w14:paraId="537F81B1" w14:textId="77777777" w:rsidR="00AE0D13" w:rsidRPr="006E47B2" w:rsidRDefault="00AE0D13" w:rsidP="00AE0D13">
            <w:pPr>
              <w:tabs>
                <w:tab w:val="right" w:pos="14175"/>
              </w:tabs>
              <w:spacing w:before="120" w:after="120" w:line="240" w:lineRule="atLeast"/>
              <w:rPr>
                <w:rFonts w:ascii="Arial" w:eastAsia="Arial" w:hAnsi="Arial" w:cs="Times New Roman"/>
                <w:bCs w:val="0"/>
                <w:spacing w:val="0"/>
                <w:sz w:val="20"/>
                <w:lang w:val="fr-CH"/>
              </w:rPr>
            </w:pPr>
            <w:r w:rsidRPr="006E47B2">
              <w:rPr>
                <w:rFonts w:ascii="Arial" w:eastAsia="Arial" w:hAnsi="Arial" w:cs="Times New Roman"/>
                <w:bCs w:val="0"/>
                <w:spacing w:val="0"/>
                <w:sz w:val="20"/>
                <w:lang w:val="fr-CH"/>
              </w:rPr>
              <w:t>Après sa sortie de l’institution, l’enfant / l’adolescent(e) est intégré(e) à un environnement structuré.</w:t>
            </w:r>
          </w:p>
        </w:tc>
      </w:tr>
      <w:tr w:rsidR="00AE0D13" w:rsidRPr="00152A5E" w14:paraId="54E5F024" w14:textId="77777777" w:rsidTr="00AE0D13">
        <w:trPr>
          <w:cantSplit/>
        </w:trPr>
        <w:tc>
          <w:tcPr>
            <w:tcW w:w="3331" w:type="dxa"/>
          </w:tcPr>
          <w:p w14:paraId="41219DF1" w14:textId="77777777" w:rsidR="00AE0D13" w:rsidRPr="006E47B2" w:rsidRDefault="00AE0D13" w:rsidP="00AE0D13">
            <w:pPr>
              <w:tabs>
                <w:tab w:val="right" w:pos="14175"/>
              </w:tabs>
              <w:spacing w:before="120" w:after="120" w:line="240" w:lineRule="atLeast"/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fr-CH"/>
              </w:rPr>
            </w:pPr>
            <w:r w:rsidRPr="006E47B2"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fr-CH"/>
              </w:rPr>
              <w:t>Indicateur 1 pour l’objectif 6:</w:t>
            </w:r>
          </w:p>
        </w:tc>
        <w:tc>
          <w:tcPr>
            <w:tcW w:w="5883" w:type="dxa"/>
          </w:tcPr>
          <w:p w14:paraId="41B4EC9C" w14:textId="77777777" w:rsidR="00AE0D13" w:rsidRPr="006E47B2" w:rsidRDefault="00AE0D13" w:rsidP="00AE0D13">
            <w:pPr>
              <w:keepNext/>
              <w:keepLines/>
              <w:spacing w:before="120" w:after="120" w:line="240" w:lineRule="atLeast"/>
              <w:outlineLvl w:val="1"/>
              <w:rPr>
                <w:rFonts w:ascii="Arial" w:eastAsia="Times New Roman" w:hAnsi="Arial" w:cs="Times New Roman"/>
                <w:spacing w:val="0"/>
                <w:sz w:val="20"/>
                <w:szCs w:val="26"/>
                <w:lang w:val="fr-CH"/>
              </w:rPr>
            </w:pPr>
            <w:r w:rsidRPr="006E47B2">
              <w:rPr>
                <w:rFonts w:ascii="Arial" w:eastAsia="Times New Roman" w:hAnsi="Arial" w:cs="Times New Roman"/>
                <w:spacing w:val="0"/>
                <w:sz w:val="20"/>
                <w:szCs w:val="26"/>
                <w:lang w:val="fr-CH"/>
              </w:rPr>
              <w:t>Solution subséquente portant sur l’hébergement et la formation ou l’intégration au monde du travail</w:t>
            </w:r>
          </w:p>
        </w:tc>
      </w:tr>
      <w:tr w:rsidR="00AE0D13" w:rsidRPr="00B2395F" w14:paraId="60E3C2EC" w14:textId="77777777" w:rsidTr="00AE0D13">
        <w:trPr>
          <w:cantSplit/>
        </w:trPr>
        <w:tc>
          <w:tcPr>
            <w:tcW w:w="3331" w:type="dxa"/>
          </w:tcPr>
          <w:p w14:paraId="143A7C42" w14:textId="77777777" w:rsidR="00AE0D13" w:rsidRPr="006E47B2" w:rsidRDefault="00AE0D13" w:rsidP="00AE0D13">
            <w:pPr>
              <w:tabs>
                <w:tab w:val="right" w:pos="14175"/>
              </w:tabs>
              <w:spacing w:before="120" w:after="120" w:line="240" w:lineRule="atLeast"/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fr-CH"/>
              </w:rPr>
            </w:pPr>
            <w:r w:rsidRPr="006E47B2"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fr-CH"/>
              </w:rPr>
              <w:t>Standard pour l’indicateur 1:</w:t>
            </w:r>
          </w:p>
        </w:tc>
        <w:tc>
          <w:tcPr>
            <w:tcW w:w="5883" w:type="dxa"/>
          </w:tcPr>
          <w:p w14:paraId="22BDA806" w14:textId="04B41467" w:rsidR="00AE0D13" w:rsidRPr="006E47B2" w:rsidRDefault="00AE0D13" w:rsidP="00AE0D13">
            <w:pPr>
              <w:keepNext/>
              <w:keepLines/>
              <w:spacing w:before="120" w:after="120" w:line="240" w:lineRule="atLeast"/>
              <w:outlineLvl w:val="1"/>
              <w:rPr>
                <w:rFonts w:ascii="Arial" w:eastAsia="Times New Roman" w:hAnsi="Arial" w:cs="Times New Roman"/>
                <w:spacing w:val="0"/>
                <w:sz w:val="20"/>
                <w:szCs w:val="26"/>
                <w:lang w:val="fr-CH"/>
              </w:rPr>
            </w:pPr>
          </w:p>
        </w:tc>
      </w:tr>
      <w:tr w:rsidR="00AE0D13" w:rsidRPr="00B2395F" w14:paraId="182B68B1" w14:textId="77777777" w:rsidTr="00AE0D13">
        <w:trPr>
          <w:cantSplit/>
        </w:trPr>
        <w:tc>
          <w:tcPr>
            <w:tcW w:w="3331" w:type="dxa"/>
          </w:tcPr>
          <w:p w14:paraId="1CB9C249" w14:textId="77777777" w:rsidR="00AE0D13" w:rsidRPr="006E47B2" w:rsidRDefault="00AE0D13" w:rsidP="00AE0D13">
            <w:pPr>
              <w:tabs>
                <w:tab w:val="right" w:pos="14175"/>
              </w:tabs>
              <w:spacing w:before="120" w:after="120" w:line="240" w:lineRule="atLeast"/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fr-CH"/>
              </w:rPr>
            </w:pPr>
            <w:r w:rsidRPr="006E47B2"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fr-CH"/>
              </w:rPr>
              <w:t>Méthodologie et instruments</w:t>
            </w:r>
          </w:p>
        </w:tc>
        <w:tc>
          <w:tcPr>
            <w:tcW w:w="5883" w:type="dxa"/>
          </w:tcPr>
          <w:p w14:paraId="66BDBDE8" w14:textId="77777777" w:rsidR="00AE0D13" w:rsidRPr="006E47B2" w:rsidRDefault="00AE0D13" w:rsidP="00AE0D13">
            <w:pPr>
              <w:spacing w:after="220" w:line="280" w:lineRule="atLeast"/>
              <w:rPr>
                <w:rFonts w:ascii="Arial" w:eastAsia="Arial" w:hAnsi="Arial" w:cs="Times New Roman"/>
                <w:bCs w:val="0"/>
                <w:spacing w:val="0"/>
                <w:sz w:val="22"/>
                <w:highlight w:val="cyan"/>
                <w:lang w:val="fr-CH"/>
              </w:rPr>
            </w:pPr>
          </w:p>
        </w:tc>
      </w:tr>
    </w:tbl>
    <w:p w14:paraId="545C07FF" w14:textId="4261A9A3" w:rsidR="00AE0D13" w:rsidRPr="006E47B2" w:rsidRDefault="00AE0D13">
      <w:pPr>
        <w:rPr>
          <w:lang w:val="fr-CH"/>
        </w:rPr>
      </w:pPr>
    </w:p>
    <w:tbl>
      <w:tblPr>
        <w:tblW w:w="979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883"/>
        <w:gridCol w:w="585"/>
      </w:tblGrid>
      <w:tr w:rsidR="00AE0D13" w:rsidRPr="00152A5E" w14:paraId="6EAEA6DD" w14:textId="77777777" w:rsidTr="000333DA">
        <w:trPr>
          <w:cantSplit/>
        </w:trPr>
        <w:tc>
          <w:tcPr>
            <w:tcW w:w="3331" w:type="dxa"/>
            <w:shd w:val="clear" w:color="auto" w:fill="CCCCCC"/>
          </w:tcPr>
          <w:p w14:paraId="69AB963B" w14:textId="669FB4EC" w:rsidR="00AE0D13" w:rsidRPr="006E47B2" w:rsidRDefault="00E65D22" w:rsidP="00AE0D13">
            <w:pPr>
              <w:tabs>
                <w:tab w:val="right" w:pos="14175"/>
              </w:tabs>
              <w:spacing w:before="120" w:after="120" w:line="240" w:lineRule="atLeast"/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fr-CH"/>
              </w:rPr>
            </w:pPr>
            <w:r w:rsidRPr="006E47B2"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fr-CH"/>
              </w:rPr>
              <w:t>Objectif z de la prestation</w:t>
            </w:r>
            <w:r w:rsidR="00AE0D13" w:rsidRPr="006E47B2"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fr-CH"/>
              </w:rPr>
              <w:t>:</w:t>
            </w:r>
          </w:p>
          <w:p w14:paraId="76AF320B" w14:textId="2C60B6E8" w:rsidR="00AE0D13" w:rsidRPr="006E47B2" w:rsidRDefault="00AE0D13" w:rsidP="00E65D22">
            <w:pPr>
              <w:tabs>
                <w:tab w:val="right" w:pos="14175"/>
              </w:tabs>
              <w:spacing w:before="120" w:after="120" w:line="240" w:lineRule="atLeast"/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fr-CH"/>
              </w:rPr>
            </w:pPr>
            <w:r w:rsidRPr="006E47B2"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fr-CH"/>
              </w:rPr>
              <w:t>(</w:t>
            </w:r>
            <w:r w:rsidR="000333DA"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fr-CH"/>
              </w:rPr>
              <w:t>o</w:t>
            </w:r>
            <w:r w:rsidR="00E65D22" w:rsidRPr="006E47B2"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fr-CH"/>
              </w:rPr>
              <w:t xml:space="preserve">bjectif </w:t>
            </w:r>
            <w:r w:rsidR="00152A5E" w:rsidRPr="00152A5E"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fr-CH"/>
              </w:rPr>
              <w:t>additionnel</w:t>
            </w:r>
            <w:r w:rsidRPr="006E47B2"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fr-CH"/>
              </w:rPr>
              <w:t>)</w:t>
            </w:r>
          </w:p>
        </w:tc>
        <w:tc>
          <w:tcPr>
            <w:tcW w:w="6468" w:type="dxa"/>
            <w:gridSpan w:val="2"/>
            <w:shd w:val="clear" w:color="auto" w:fill="CCCCCC"/>
          </w:tcPr>
          <w:p w14:paraId="3A1FBD51" w14:textId="27AF2B38" w:rsidR="00AE0D13" w:rsidRPr="006E47B2" w:rsidRDefault="00EF7E9C" w:rsidP="006E47B2">
            <w:pPr>
              <w:tabs>
                <w:tab w:val="right" w:pos="14175"/>
              </w:tabs>
              <w:spacing w:before="120" w:after="120" w:line="240" w:lineRule="atLeast"/>
              <w:rPr>
                <w:rFonts w:ascii="Arial" w:eastAsia="Arial" w:hAnsi="Arial" w:cs="Times New Roman"/>
                <w:bCs w:val="0"/>
                <w:spacing w:val="0"/>
                <w:sz w:val="20"/>
                <w:lang w:val="fr-CH"/>
              </w:rPr>
            </w:pPr>
            <w:r w:rsidRPr="006E47B2">
              <w:rPr>
                <w:rFonts w:ascii="Arial" w:eastAsia="Arial" w:hAnsi="Arial" w:cs="Times New Roman"/>
                <w:bCs w:val="0"/>
                <w:spacing w:val="0"/>
                <w:sz w:val="20"/>
                <w:lang w:val="fr-CH"/>
              </w:rPr>
              <w:t>Les adolescents bénéficient d’un suivi professionnel dans le logement où ils résident et peuvent s’adresser à tout moment à un/e spécialiste</w:t>
            </w:r>
            <w:r w:rsidR="00AE0D13" w:rsidRPr="006E47B2">
              <w:rPr>
                <w:rFonts w:ascii="Arial" w:eastAsia="Arial" w:hAnsi="Arial" w:cs="Times New Roman"/>
                <w:bCs w:val="0"/>
                <w:spacing w:val="0"/>
                <w:sz w:val="20"/>
                <w:lang w:val="fr-CH"/>
              </w:rPr>
              <w:t>.</w:t>
            </w:r>
          </w:p>
        </w:tc>
      </w:tr>
      <w:tr w:rsidR="00AE0D13" w:rsidRPr="00152A5E" w14:paraId="00A49B8B" w14:textId="77777777" w:rsidTr="000333DA">
        <w:trPr>
          <w:cantSplit/>
        </w:trPr>
        <w:tc>
          <w:tcPr>
            <w:tcW w:w="9799" w:type="dxa"/>
            <w:gridSpan w:val="3"/>
          </w:tcPr>
          <w:p w14:paraId="3D444F57" w14:textId="4B6E1895" w:rsidR="00AE0D13" w:rsidRPr="006E47B2" w:rsidRDefault="00EF7E9C" w:rsidP="006E47B2">
            <w:pPr>
              <w:tabs>
                <w:tab w:val="right" w:pos="14175"/>
              </w:tabs>
              <w:spacing w:before="120" w:after="120" w:line="240" w:lineRule="atLeast"/>
              <w:rPr>
                <w:rFonts w:ascii="Arial" w:eastAsia="Arial" w:hAnsi="Arial" w:cs="Times New Roman"/>
                <w:bCs w:val="0"/>
                <w:spacing w:val="0"/>
                <w:sz w:val="20"/>
                <w:lang w:val="fr-CH"/>
              </w:rPr>
            </w:pPr>
            <w:r w:rsidRPr="006E47B2">
              <w:rPr>
                <w:rFonts w:ascii="Arial" w:eastAsia="Arial" w:hAnsi="Arial" w:cs="Times New Roman"/>
                <w:bCs w:val="0"/>
                <w:spacing w:val="0"/>
                <w:sz w:val="20"/>
                <w:lang w:val="fr-CH"/>
              </w:rPr>
              <w:t xml:space="preserve">Cet objectif est pertinent lorsque l’institution assure un suivi socio-pédagogique des adolescents </w:t>
            </w:r>
            <w:r w:rsidR="004075FF" w:rsidRPr="006E47B2">
              <w:rPr>
                <w:rFonts w:ascii="Arial" w:eastAsia="Arial" w:hAnsi="Arial" w:cs="Times New Roman"/>
                <w:bCs w:val="0"/>
                <w:spacing w:val="0"/>
                <w:sz w:val="20"/>
                <w:lang w:val="fr-CH"/>
              </w:rPr>
              <w:t>résidant dans des logements indépendants dans le cadre du placement résidentiel.</w:t>
            </w:r>
          </w:p>
        </w:tc>
      </w:tr>
      <w:tr w:rsidR="000333DA" w:rsidRPr="000333DA" w14:paraId="6AA6B352" w14:textId="77777777" w:rsidTr="000333DA">
        <w:trPr>
          <w:gridAfter w:val="1"/>
          <w:wAfter w:w="585" w:type="dxa"/>
          <w:cantSplit/>
        </w:trPr>
        <w:tc>
          <w:tcPr>
            <w:tcW w:w="3331" w:type="dxa"/>
          </w:tcPr>
          <w:p w14:paraId="44BC2D1B" w14:textId="560E0AFE" w:rsidR="000333DA" w:rsidRPr="006E47B2" w:rsidRDefault="000333DA" w:rsidP="000333DA">
            <w:pPr>
              <w:tabs>
                <w:tab w:val="right" w:pos="14175"/>
              </w:tabs>
              <w:spacing w:before="120" w:after="120" w:line="240" w:lineRule="atLeast"/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fr-CH"/>
              </w:rPr>
            </w:pPr>
            <w:r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fr-CH"/>
              </w:rPr>
              <w:t>Indicateur 1 pour l’objectif z</w:t>
            </w:r>
          </w:p>
        </w:tc>
        <w:tc>
          <w:tcPr>
            <w:tcW w:w="5883" w:type="dxa"/>
          </w:tcPr>
          <w:p w14:paraId="021B4159" w14:textId="65B243CC" w:rsidR="000333DA" w:rsidRPr="006E47B2" w:rsidRDefault="000333DA" w:rsidP="00DA2F31">
            <w:pPr>
              <w:keepNext/>
              <w:keepLines/>
              <w:spacing w:before="120" w:after="120" w:line="240" w:lineRule="atLeast"/>
              <w:outlineLvl w:val="1"/>
              <w:rPr>
                <w:rFonts w:ascii="Arial" w:eastAsia="Times New Roman" w:hAnsi="Arial" w:cs="Times New Roman"/>
                <w:spacing w:val="0"/>
                <w:sz w:val="20"/>
                <w:szCs w:val="26"/>
                <w:lang w:val="fr-CH"/>
              </w:rPr>
            </w:pPr>
          </w:p>
        </w:tc>
      </w:tr>
      <w:tr w:rsidR="000333DA" w:rsidRPr="000333DA" w14:paraId="7897FFCD" w14:textId="77777777" w:rsidTr="000333DA">
        <w:trPr>
          <w:gridAfter w:val="1"/>
          <w:wAfter w:w="585" w:type="dxa"/>
          <w:cantSplit/>
        </w:trPr>
        <w:tc>
          <w:tcPr>
            <w:tcW w:w="3331" w:type="dxa"/>
          </w:tcPr>
          <w:p w14:paraId="183A2F47" w14:textId="77777777" w:rsidR="000333DA" w:rsidRPr="006E47B2" w:rsidRDefault="000333DA" w:rsidP="00DA2F31">
            <w:pPr>
              <w:tabs>
                <w:tab w:val="right" w:pos="14175"/>
              </w:tabs>
              <w:spacing w:before="120" w:after="120" w:line="240" w:lineRule="atLeast"/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fr-CH"/>
              </w:rPr>
            </w:pPr>
            <w:r w:rsidRPr="006E47B2"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fr-CH"/>
              </w:rPr>
              <w:t>Standard pour l’indicateur 1:</w:t>
            </w:r>
          </w:p>
        </w:tc>
        <w:tc>
          <w:tcPr>
            <w:tcW w:w="5883" w:type="dxa"/>
          </w:tcPr>
          <w:p w14:paraId="0B348326" w14:textId="02DFC593" w:rsidR="000333DA" w:rsidRPr="006E47B2" w:rsidRDefault="000333DA" w:rsidP="00DA2F31">
            <w:pPr>
              <w:keepNext/>
              <w:keepLines/>
              <w:spacing w:before="120" w:after="120" w:line="240" w:lineRule="atLeast"/>
              <w:outlineLvl w:val="1"/>
              <w:rPr>
                <w:rFonts w:ascii="Arial" w:eastAsia="Times New Roman" w:hAnsi="Arial" w:cs="Times New Roman"/>
                <w:spacing w:val="0"/>
                <w:sz w:val="20"/>
                <w:szCs w:val="26"/>
                <w:lang w:val="fr-CH"/>
              </w:rPr>
            </w:pPr>
          </w:p>
        </w:tc>
      </w:tr>
      <w:tr w:rsidR="000333DA" w:rsidRPr="000333DA" w14:paraId="4DBB1195" w14:textId="77777777" w:rsidTr="000333DA">
        <w:trPr>
          <w:gridAfter w:val="1"/>
          <w:wAfter w:w="585" w:type="dxa"/>
          <w:cantSplit/>
        </w:trPr>
        <w:tc>
          <w:tcPr>
            <w:tcW w:w="3331" w:type="dxa"/>
          </w:tcPr>
          <w:p w14:paraId="7A3D41BF" w14:textId="77777777" w:rsidR="000333DA" w:rsidRPr="006E47B2" w:rsidRDefault="000333DA" w:rsidP="00DA2F31">
            <w:pPr>
              <w:tabs>
                <w:tab w:val="right" w:pos="14175"/>
              </w:tabs>
              <w:spacing w:before="120" w:after="120" w:line="240" w:lineRule="atLeast"/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fr-CH"/>
              </w:rPr>
            </w:pPr>
            <w:r w:rsidRPr="006E47B2"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fr-CH"/>
              </w:rPr>
              <w:t>Méthodologie et instruments</w:t>
            </w:r>
          </w:p>
        </w:tc>
        <w:tc>
          <w:tcPr>
            <w:tcW w:w="5883" w:type="dxa"/>
          </w:tcPr>
          <w:p w14:paraId="589B027B" w14:textId="5DAB516C" w:rsidR="000333DA" w:rsidRPr="000333DA" w:rsidRDefault="000333DA" w:rsidP="000333DA">
            <w:pPr>
              <w:keepNext/>
              <w:keepLines/>
              <w:spacing w:before="120" w:after="120" w:line="240" w:lineRule="atLeast"/>
              <w:outlineLvl w:val="1"/>
              <w:rPr>
                <w:rFonts w:ascii="Arial" w:eastAsia="Times New Roman" w:hAnsi="Arial" w:cs="Times New Roman"/>
                <w:spacing w:val="0"/>
                <w:sz w:val="20"/>
                <w:szCs w:val="26"/>
                <w:lang w:val="fr-CH"/>
              </w:rPr>
            </w:pPr>
          </w:p>
        </w:tc>
      </w:tr>
    </w:tbl>
    <w:p w14:paraId="7BFEA24C" w14:textId="0E4D6980" w:rsidR="00AA0E6D" w:rsidRPr="006A1570" w:rsidRDefault="006A1570" w:rsidP="000333DA">
      <w:pPr>
        <w:spacing w:before="480"/>
        <w:rPr>
          <w:i/>
          <w:lang w:val="fr-CH"/>
        </w:rPr>
      </w:pPr>
      <w:r>
        <w:rPr>
          <w:i/>
          <w:lang w:val="fr-CH"/>
        </w:rPr>
        <w:t>Version de mars 2020</w:t>
      </w:r>
    </w:p>
    <w:sectPr w:rsidR="00AA0E6D" w:rsidRPr="006A1570" w:rsidSect="007254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5" w:right="567" w:bottom="851" w:left="1361" w:header="482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B03F6B" w14:textId="77777777" w:rsidR="00AE0D13" w:rsidRDefault="00AE0D13" w:rsidP="00F91D37">
      <w:pPr>
        <w:spacing w:line="240" w:lineRule="auto"/>
      </w:pPr>
      <w:r>
        <w:separator/>
      </w:r>
    </w:p>
  </w:endnote>
  <w:endnote w:type="continuationSeparator" w:id="0">
    <w:p w14:paraId="0233107B" w14:textId="77777777" w:rsidR="00AE0D13" w:rsidRDefault="00AE0D13" w:rsidP="00F91D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745974" w14:textId="77777777" w:rsidR="00AE0D13" w:rsidRDefault="00AE0D1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2D9656" w14:textId="77777777" w:rsidR="00797FDE" w:rsidRPr="00BD4A9C" w:rsidRDefault="006E6B34" w:rsidP="00632704">
    <w:pPr>
      <w:pStyle w:val="Fuzeile"/>
    </w:pPr>
    <w:r>
      <w:rPr>
        <w:rFonts w:ascii="Arial" w:eastAsia="Arial" w:hAnsi="Arial"/>
        <w:vanish/>
        <w:color w:val="7D9AA8" w:themeColor="accent1" w:themeTint="99"/>
        <w:lang w:val="fr-CH"/>
      </w:rPr>
      <w:fldChar w:fldCharType="begin"/>
    </w:r>
    <w:r>
      <w:rPr>
        <w:rFonts w:ascii="Arial" w:eastAsia="Arial" w:hAnsi="Arial"/>
        <w:vanish/>
        <w:color w:val="7D9AA8" w:themeColor="accent1" w:themeTint="99"/>
        <w:lang w:val="fr-CH"/>
      </w:rPr>
      <w:instrText xml:space="preserve"> REF  Klassifizierung </w:instrText>
    </w:r>
    <w:r>
      <w:rPr>
        <w:rFonts w:ascii="Arial" w:eastAsia="Arial" w:hAnsi="Arial"/>
        <w:vanish/>
        <w:color w:val="7D9AA8" w:themeColor="accent1" w:themeTint="99"/>
        <w:lang w:val="fr-CH"/>
      </w:rPr>
      <w:fldChar w:fldCharType="separate"/>
    </w:r>
    <w:r w:rsidR="00AE0D13" w:rsidRPr="00BC5092">
      <w:rPr>
        <w:rFonts w:ascii="Arial" w:eastAsia="Arial" w:hAnsi="Arial"/>
        <w:vanish/>
        <w:color w:val="7D9AA8" w:themeColor="accent1" w:themeTint="99"/>
        <w:lang w:val="fr-CH"/>
      </w:rPr>
      <w:t>Sélectionnez une classification</w:t>
    </w:r>
    <w:r>
      <w:rPr>
        <w:rFonts w:ascii="Arial" w:eastAsia="Arial" w:hAnsi="Arial"/>
        <w:vanish/>
        <w:color w:val="7D9AA8" w:themeColor="accent1" w:themeTint="99"/>
        <w:lang w:val="fr-CH"/>
      </w:rPr>
      <w:fldChar w:fldCharType="end"/>
    </w:r>
    <w:r w:rsidR="00797FDE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77695" behindDoc="0" locked="1" layoutInCell="1" allowOverlap="1" wp14:anchorId="0A242221" wp14:editId="273E00E4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15" name="Textfeld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C5A04C" w14:textId="6FB61BAF" w:rsidR="00797FDE" w:rsidRPr="005C6148" w:rsidRDefault="00797FDE" w:rsidP="0007095A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BE16B5" w:rsidRPr="00BE16B5">
                            <w:rPr>
                              <w:noProof/>
                              <w:lang w:val="de-DE"/>
                            </w:rPr>
                            <w:t>2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BE16B5">
                            <w:rPr>
                              <w:noProof/>
                            </w:rPr>
                            <w:t>3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242221" id="_x0000_t202" coordsize="21600,21600" o:spt="202" path="m,l,21600r21600,l21600,xe">
              <v:stroke joinstyle="miter"/>
              <v:path gradientshapeok="t" o:connecttype="rect"/>
            </v:shapetype>
            <v:shape id="Textfeld 15" o:spid="_x0000_s1026" type="#_x0000_t202" style="position:absolute;margin-left:-1.6pt;margin-top:0;width:49.6pt;height:44.8pt;z-index:251677695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" filled="f" stroked="f" strokeweight=".5pt">
              <v:textbox inset="0,0,0,8mm">
                <w:txbxContent>
                  <w:p w14:paraId="71C5A04C" w14:textId="6FB61BAF" w:rsidR="00797FDE" w:rsidRPr="005C6148" w:rsidRDefault="00797FDE" w:rsidP="0007095A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BE16B5" w:rsidRPr="00BE16B5">
                      <w:rPr>
                        <w:noProof/>
                        <w:lang w:val="de-DE"/>
                      </w:rPr>
                      <w:t>2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BE16B5">
                      <w:rPr>
                        <w:noProof/>
                      </w:rPr>
                      <w:t>3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Klassifizierung"/>
  <w:p w14:paraId="1D514263" w14:textId="77777777" w:rsidR="00797FDE" w:rsidRPr="00BC5092" w:rsidRDefault="00BE16B5" w:rsidP="00BC5092">
    <w:pPr>
      <w:tabs>
        <w:tab w:val="left" w:pos="2552"/>
        <w:tab w:val="left" w:pos="5103"/>
        <w:tab w:val="left" w:pos="7655"/>
        <w:tab w:val="right" w:pos="9979"/>
      </w:tabs>
      <w:spacing w:line="240" w:lineRule="auto"/>
      <w:rPr>
        <w:rFonts w:ascii="Arial" w:eastAsia="Arial" w:hAnsi="Arial"/>
        <w:sz w:val="13"/>
        <w:szCs w:val="13"/>
      </w:rPr>
    </w:pPr>
    <w:sdt>
      <w:sdtPr>
        <w:rPr>
          <w:rFonts w:ascii="Arial" w:eastAsia="Arial" w:hAnsi="Arial"/>
          <w:sz w:val="13"/>
          <w:szCs w:val="13"/>
        </w:rPr>
        <w:alias w:val="Klassifzierung"/>
        <w:tag w:val="Klassifzierung"/>
        <w:id w:val="903420254"/>
        <w:showingPlcHdr/>
        <w:comboBox>
          <w:listItem w:displayText="   " w:value="   "/>
          <w:listItem w:displayText="Classification: interne" w:value="Classification: interne"/>
          <w:listItem w:displayText="Classification: confidentiel" w:value="Classification: confidentiel"/>
          <w:listItem w:displayText="Classification: secret" w:value="Classification: secret"/>
        </w:comboBox>
      </w:sdtPr>
      <w:sdtEndPr/>
      <w:sdtContent>
        <w:r w:rsidR="00BC5092" w:rsidRPr="00BC5092">
          <w:rPr>
            <w:rFonts w:ascii="Arial" w:eastAsia="Arial" w:hAnsi="Arial"/>
            <w:vanish/>
            <w:color w:val="7D9AA8" w:themeColor="accent1" w:themeTint="99"/>
            <w:sz w:val="13"/>
            <w:szCs w:val="13"/>
            <w:lang w:val="fr-CH"/>
          </w:rPr>
          <w:t>Sélectionnez une classification</w:t>
        </w:r>
        <w:bookmarkEnd w:id="1"/>
      </w:sdtContent>
    </w:sdt>
    <w:r w:rsidR="00797FDE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5407" behindDoc="0" locked="1" layoutInCell="1" allowOverlap="1" wp14:anchorId="6BB724C6" wp14:editId="6C0ABBDC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6F1B09" w14:textId="12B1C904" w:rsidR="00797FDE" w:rsidRPr="005C6148" w:rsidRDefault="00797FDE" w:rsidP="0075237B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BE16B5" w:rsidRPr="00BE16B5">
                            <w:rPr>
                              <w:noProof/>
                              <w:lang w:val="de-DE"/>
                            </w:rPr>
                            <w:t>1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BE16B5">
                            <w:rPr>
                              <w:noProof/>
                            </w:rPr>
                            <w:t>3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B724C6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7" type="#_x0000_t202" style="position:absolute;margin-left:-1.6pt;margin-top:0;width:49.6pt;height:44.8pt;z-index:251665407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" filled="f" stroked="f" strokeweight=".5pt">
              <v:textbox inset="0,0,0,8mm">
                <w:txbxContent>
                  <w:p w14:paraId="2C6F1B09" w14:textId="12B1C904" w:rsidR="00797FDE" w:rsidRPr="005C6148" w:rsidRDefault="00797FDE" w:rsidP="0075237B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BE16B5" w:rsidRPr="00BE16B5">
                      <w:rPr>
                        <w:noProof/>
                        <w:lang w:val="de-DE"/>
                      </w:rPr>
                      <w:t>1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BE16B5">
                      <w:rPr>
                        <w:noProof/>
                      </w:rPr>
                      <w:t>3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CA017C" w14:textId="77777777" w:rsidR="00AE0D13" w:rsidRDefault="00AE0D13" w:rsidP="00F91D37">
      <w:pPr>
        <w:spacing w:line="240" w:lineRule="auto"/>
      </w:pPr>
    </w:p>
    <w:p w14:paraId="15A7B436" w14:textId="77777777" w:rsidR="00AE0D13" w:rsidRDefault="00AE0D13" w:rsidP="00F91D37">
      <w:pPr>
        <w:spacing w:line="240" w:lineRule="auto"/>
      </w:pPr>
    </w:p>
  </w:footnote>
  <w:footnote w:type="continuationSeparator" w:id="0">
    <w:p w14:paraId="268C83A8" w14:textId="77777777" w:rsidR="00AE0D13" w:rsidRDefault="00AE0D13" w:rsidP="00F91D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2AEE04" w14:textId="1EC94C54" w:rsidR="00AE0D13" w:rsidRDefault="00AE0D1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ohneRahmen"/>
      <w:tblW w:w="0" w:type="auto"/>
      <w:tblLook w:val="04A0" w:firstRow="1" w:lastRow="0" w:firstColumn="1" w:lastColumn="0" w:noHBand="0" w:noVBand="1"/>
    </w:tblPr>
    <w:tblGrid>
      <w:gridCol w:w="5100"/>
      <w:gridCol w:w="4878"/>
    </w:tblGrid>
    <w:tr w:rsidR="00B06CAA" w:rsidRPr="00832D99" w14:paraId="756D5C09" w14:textId="77777777" w:rsidTr="00EF7C56">
      <w:tc>
        <w:tcPr>
          <w:tcW w:w="5100" w:type="dxa"/>
        </w:tcPr>
        <w:p w14:paraId="47D8C18E" w14:textId="77777777" w:rsidR="00B06CAA" w:rsidRPr="00D5069D" w:rsidRDefault="00B06CAA" w:rsidP="00B06CAA">
          <w:pPr>
            <w:pStyle w:val="Kopfzeile"/>
            <w:rPr>
              <w:color w:val="FFFFFF" w:themeColor="background1"/>
            </w:rPr>
          </w:pPr>
        </w:p>
        <w:p w14:paraId="618648FD" w14:textId="77777777" w:rsidR="00B06CAA" w:rsidRPr="00832D99" w:rsidRDefault="00B06CAA" w:rsidP="00B06CAA">
          <w:pPr>
            <w:pStyle w:val="Kopfzeile"/>
          </w:pPr>
        </w:p>
      </w:tc>
      <w:tc>
        <w:tcPr>
          <w:tcW w:w="4878" w:type="dxa"/>
        </w:tcPr>
        <w:p w14:paraId="77AAFB08" w14:textId="5048921D" w:rsidR="00B06CAA" w:rsidRPr="00832D99" w:rsidRDefault="00B06CAA" w:rsidP="00B06CAA">
          <w:pPr>
            <w:pStyle w:val="Kopfzeile"/>
          </w:pPr>
          <w:r>
            <w:rPr>
              <w:lang w:val="de-DE"/>
            </w:rPr>
            <w:fldChar w:fldCharType="begin"/>
          </w:r>
          <w:r>
            <w:rPr>
              <w:lang w:val="de-DE"/>
            </w:rPr>
            <w:instrText xml:space="preserve"> STYLEREF  Brieftitel  \* MERGEFORMAT </w:instrText>
          </w:r>
          <w:r>
            <w:rPr>
              <w:lang w:val="de-DE"/>
            </w:rPr>
            <w:fldChar w:fldCharType="separate"/>
          </w:r>
          <w:r w:rsidR="00BE16B5">
            <w:rPr>
              <w:lang w:val="de-DE"/>
            </w:rPr>
            <w:t>Prestation: encadrement socio-pédagogique et hébergement en milieu ouvert pour une longue période</w:t>
          </w:r>
          <w:r>
            <w:rPr>
              <w:lang w:val="de-DE"/>
            </w:rPr>
            <w:fldChar w:fldCharType="end"/>
          </w:r>
        </w:p>
      </w:tc>
    </w:tr>
  </w:tbl>
  <w:p w14:paraId="7F70C877" w14:textId="2B81EFCF" w:rsidR="00797FDE" w:rsidRPr="00B06CAA" w:rsidRDefault="00B06CAA" w:rsidP="00B06CAA">
    <w:pPr>
      <w:pStyle w:val="Kopfzeile"/>
    </w:pPr>
    <w:r w:rsidRPr="00B0249E">
      <w:drawing>
        <wp:anchor distT="0" distB="0" distL="114300" distR="114300" simplePos="0" relativeHeight="251679743" behindDoc="0" locked="1" layoutInCell="1" allowOverlap="1" wp14:anchorId="135EB19E" wp14:editId="32D0AA5B">
          <wp:simplePos x="0" y="0"/>
          <wp:positionH relativeFrom="page">
            <wp:posOffset>855133</wp:posOffset>
          </wp:positionH>
          <wp:positionV relativeFrom="page">
            <wp:posOffset>313267</wp:posOffset>
          </wp:positionV>
          <wp:extent cx="939600" cy="230400"/>
          <wp:effectExtent l="0" t="0" r="0" b="0"/>
          <wp:wrapNone/>
          <wp:docPr id="24" name="Grafi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hrift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9600" cy="23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6AC184" w14:textId="0C7C7CB8" w:rsidR="00797FDE" w:rsidRDefault="00797FDE" w:rsidP="000822A6">
    <w:pPr>
      <w:pStyle w:val="Kopfzeile"/>
      <w:jc w:val="right"/>
    </w:pPr>
    <w:r>
      <w:drawing>
        <wp:anchor distT="0" distB="0" distL="114300" distR="114300" simplePos="0" relativeHeight="251669503" behindDoc="0" locked="1" layoutInCell="1" allowOverlap="1" wp14:anchorId="10B4E773" wp14:editId="071FD83C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E804FF"/>
    <w:multiLevelType w:val="multilevel"/>
    <w:tmpl w:val="84809E52"/>
    <w:lvl w:ilvl="0">
      <w:start w:val="1"/>
      <w:numFmt w:val="decimal"/>
      <w:pStyle w:val="Affaire-Titre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Affaire-Titre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0D46FD"/>
    <w:multiLevelType w:val="multilevel"/>
    <w:tmpl w:val="0D9453D4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Titre2numro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Titre3numro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Titre4numro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Titre5numro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rotage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rotage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6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E06DE1"/>
    <w:multiLevelType w:val="multilevel"/>
    <w:tmpl w:val="D90C3548"/>
    <w:lvl w:ilvl="0">
      <w:start w:val="1"/>
      <w:numFmt w:val="bullet"/>
      <w:pStyle w:val="Bullet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Bullet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Bullet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D97336"/>
    <w:multiLevelType w:val="multilevel"/>
    <w:tmpl w:val="08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6"/>
  </w:num>
  <w:num w:numId="13">
    <w:abstractNumId w:val="13"/>
  </w:num>
  <w:num w:numId="14">
    <w:abstractNumId w:val="24"/>
  </w:num>
  <w:num w:numId="15">
    <w:abstractNumId w:val="23"/>
  </w:num>
  <w:num w:numId="16">
    <w:abstractNumId w:val="10"/>
  </w:num>
  <w:num w:numId="17">
    <w:abstractNumId w:val="14"/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12"/>
  </w:num>
  <w:num w:numId="21">
    <w:abstractNumId w:val="18"/>
  </w:num>
  <w:num w:numId="22">
    <w:abstractNumId w:val="17"/>
  </w:num>
  <w:num w:numId="23">
    <w:abstractNumId w:val="11"/>
  </w:num>
  <w:num w:numId="24">
    <w:abstractNumId w:val="15"/>
  </w:num>
  <w:num w:numId="25">
    <w:abstractNumId w:val="19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de-CH" w:vendorID="64" w:dllVersion="6" w:nlCheck="1" w:checkStyle="0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fr-CH" w:vendorID="64" w:dllVersion="0" w:nlCheck="1" w:checkStyle="0"/>
  <w:activeWritingStyle w:appName="MSWord" w:lang="de-DE" w:vendorID="64" w:dllVersion="0" w:nlCheck="1" w:checkStyle="0"/>
  <w:activeWritingStyle w:appName="MSWord" w:lang="fr-CH" w:vendorID="64" w:dllVersion="131078" w:nlCheck="1" w:checkStyle="0"/>
  <w:activeWritingStyle w:appName="MSWord" w:lang="de-CH" w:vendorID="64" w:dllVersion="131078" w:nlCheck="1" w:checkStyle="0"/>
  <w:activeWritingStyle w:appName="MSWord" w:lang="de-DE" w:vendorID="64" w:dllVersion="131078" w:nlCheck="1" w:checkStyle="0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autoHyphenation/>
  <w:hyphenationZone w:val="425"/>
  <w:drawingGridHorizontalSpacing w:val="255"/>
  <w:drawingGridVerticalSpacing w:val="255"/>
  <w:displayHorizontalDrawingGridEvery w:val="10"/>
  <w:displayVerticalDrawingGridEvery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etaTool_Script1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_x000d__x000a__x0009__x0009_string str = &quot;&quot;;_x000d__x000a__x0009__x0009_System.Guid userGuid = CMI.DomainModel.MappingInterfaces.MapperSingleton.Instance.UserGuid;_x000d__x000a_          _x000d__x000a_        TypeDefinition benutzerTd = DefinitionsManager.Definitionen.TypeDefinitions.FindBySchluessel(&quot;Benutzer&quot;);_x000d__x000a_        if(benutzerTd == null)_x000d__x000a_            return string.Empty;_x000d__x000a_                                 _x000d__x000a_        Query q = new Query(benutzerTd);_x000d__x000a_        GUIDCriterion crit = new GUIDCriterion(userGuid);_x000d__x000a_    _x000d__x000a_        q.Criterions.Add(crit);_x000d__x000a_    _x000d__x000a_        TypedObjektList allBenutzers = CMI.DomainModel.MappingInterfaces.MapperSingleton.Instance.ExecuteObjektQuery(q, benutzerTd.AllFieldAndAssocFieldIds);_x000d__x000a_        if(allBenutzers.Count != 1)_x000d__x000a_            return string.Empty;_x000d__x000a_          _x000d__x000a_        Benutzer benutzer = allBenutzers[0] as Benutzer;_x000d__x000a_        if (benutzer != null)_x000d__x000a__x0009__x0009_{_x000d__x000a__x0009__x0009__x0009_if (benutzer.Vorname != &quot;&quot;)_x000d__x000a__x0009__x0009__x0009_{_x000d__x000a__x0009__x0009__x0009__x0009_str += benutzer.Vorname;_x000d__x000a__x0009__x0009__x0009_}_x0009__x0009__x0009__x000d__x000a__x0009__x0009_}_x0009__x0009__x0009__x0009__x0009__x0009__x000d__x000a_        return str;_x000d__x000a_       }_x000d__x000a_   }_x000d__x000a_}_x000d__x000a_"/>
    <w:docVar w:name="MetaTool_Script101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_x000d__x000a__x0009__x0009_string str = &quot;&quot;;_x000d__x000a_          _x000d__x000a_        TypeDefinition gekoTd = DefinitionsManager.Definitionen.TypeDefinitions.FindBySchluessel(&quot;Gekobereich&quot;);_x000d__x000a_        if(gekoTd == null)_x000d__x000a_            return string.Empty;_x000d__x000a_                                 _x000d__x000a_        Query q = new Query(gekoTd);_x000d__x000a_    _x000d__x000a_        TypedObjektList allGeko = CMI.DomainModel.MappingInterfaces.MapperSingleton.Instance.ExecuteObjektQuery(q, gekoTd.AllFieldAndAssocFieldIds);_x000d__x000a_        if(allGeko.Count != 1)_x000d__x000a_            return string.Empty;_x000d__x000a_          _x000d__x000a_        Gekobereich geko = allGeko[0] as Gekobereich;_x000d__x000a_        if (geko != null)_x000d__x000a__x0009__x0009_{_x000d__x000a__x0009__x0009__x0009_if (geko.Name != null)_x000d__x000a__x0009__x0009__x0009_{_x000d__x000a__x0009__x0009__x0009__x0009_str += geko.Name.ToString();_x000d__x000a__x0009__x0009__x0009_}_x0009__x0009__x0009__x000d__x000a__x0009__x0009_}_x0009__x0009__x0009__x0009__x0009__x0009__x000d__x000a_        return str;_x000d__x000a_       }_x000d__x000a_   }_x000d__x000a_}_x000d__x000a_"/>
    <w:docVar w:name="MetaTool_Script105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_x000d__x000a__x0009__x0009_string str = &quot;&quot;;_x000d__x000a__x0009__x0009_System.Guid userGuid = CMI.DomainModel.MappingInterfaces.MapperSingleton.Instance.UserGuid;_x000d__x000a_          _x000d__x000a_        TypeDefinition benutzerTd = DefinitionsManager.Definitionen.TypeDefinitions.FindBySchluessel(&quot;Benutzer&quot;);_x000d__x000a_        if(benutzerTd == null)_x000d__x000a_            return string.Empty;_x000d__x000a_                                 _x000d__x000a_        Query q = new Query(benutzerTd);_x000d__x000a_        GUIDCriterion crit = new GUIDCriterion(userGuid);_x000d__x000a_    _x000d__x000a_        q.Criterions.Add(crit);_x000d__x000a_    _x000d__x000a_        TypedObjektList allBenutzers = CMI.DomainModel.MappingInterfaces.MapperSingleton.Instance.ExecuteObjektQuery(q, benutzerTd.AllFieldAndAssocFieldIds);_x000d__x000a_        if(allBenutzers.Count != 1)_x000d__x000a_            return string.Empty;_x000d__x000a_          _x000d__x000a_        Benutzer benutzer = allBenutzers[0] as Benutzer;_x000d__x000a_        if (benutzer != null)_x000d__x000a__x0009__x0009_{_x000d__x000a__x0009__x0009__x0009_if (benutzer.Vorname != &quot;&quot;)_x000d__x000a__x0009__x0009__x0009_{_x000d__x000a__x0009__x0009__x0009__x0009_str += benutzer.Vorname;_x000d__x000a__x0009__x0009__x0009_}_x0009__x0009__x0009__x000d__x000a__x0009__x0009_}_x0009__x0009__x0009__x0009__x0009__x0009__x000d__x000a_        return str;_x000d__x000a_       }_x000d__x000a_   }_x000d__x000a_}_x000d__x000a_"/>
    <w:docVar w:name="MetaTool_Script106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_x000d__x000a__x0009__x0009_string str = &quot;&quot;;_x000d__x000a__x0009__x0009_System.Guid userGuid = CMI.DomainModel.MappingInterfaces.MapperSingleton.Instance.UserGuid;_x000d__x000a_          _x000d__x000a_        TypeDefinition benutzerTd = DefinitionsManager.Definitionen.TypeDefinitions.FindBySchluessel(&quot;Benutzer&quot;);_x000d__x000a_        if(benutzerTd == null)_x000d__x000a_            return string.Empty;_x000d__x000a_                                 _x000d__x000a_        Query q = new Query(benutzerTd);_x000d__x000a_        GUIDCriterion crit = new GUIDCriterion(userGuid);_x000d__x000a_    _x000d__x000a_        q.Criterions.Add(crit);_x000d__x000a_    _x000d__x000a_        TypedObjektList allBenutzers = CMI.DomainModel.MappingInterfaces.MapperSingleton.Instance.ExecuteObjektQuery(q, benutzerTd.AllFieldAndAssocFieldIds);_x000d__x000a_        if(allBenutzers.Count != 1)_x000d__x000a_            return string.Empty;_x000d__x000a_          _x000d__x000a_        Benutzer benutzer = allBenutzers[0] as Benutzer;_x000d__x000a_        if (benutzer != null)_x000d__x000a__x0009__x0009_{_x000d__x000a__x0009__x0009__x0009_if (benutzer.Name != &quot;&quot;)_x000d__x000a__x0009__x0009__x0009_{_x000d__x000a__x0009__x0009__x0009__x0009_str += benutzer.Name;_x000d__x000a__x0009__x0009__x0009_}_x0009__x0009__x0009__x000d__x000a__x0009__x0009_}_x0009__x0009__x0009__x0009__x0009__x0009__x000d__x000a_        return str;_x000d__x000a_       }_x000d__x000a_   }_x000d__x000a_}_x000d__x000a_"/>
    <w:docVar w:name="MetaTool_Script107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_x000d__x000a__x0009__x0009_string str = &quot;&quot;;_x000d__x000a__x0009__x0009_System.Guid userGuid = CMI.DomainModel.MappingInterfaces.MapperSingleton.Instance.UserGuid;_x000d__x000a_          _x000d__x000a_        TypeDefinition benutzerTd = DefinitionsManager.Definitionen.TypeDefinitions.FindBySchluessel(&quot;Benutzer&quot;);_x000d__x000a_        if(benutzerTd == null)_x000d__x000a_            return string.Empty;_x000d__x000a_                                 _x000d__x000a_        Query q = new Query(benutzerTd);_x000d__x000a_        GUIDCriterion crit = new GUIDCriterion(userGuid);_x000d__x000a_    _x000d__x000a_        q.Criterions.Add(crit);_x000d__x000a_    _x000d__x000a_        TypedObjektList allBenutzers = CMI.DomainModel.MappingInterfaces.MapperSingleton.Instance.ExecuteObjektQuery(q, benutzerTd.AllFieldAndAssocFieldIds);_x000d__x000a_        if(allBenutzers.Count != 1)_x000d__x000a_            return string.Empty;_x000d__x000a_          _x000d__x000a_        Benutzer benutzer = allBenutzers[0] as Benutzer;_x000d__x000a_        if (benutzer != null)_x000d__x000a__x0009__x0009_{_x000d__x000a__x0009__x0009__x0009_if (benutzer.TelefonGeschaeft != &quot;&quot;)_x000d__x000a__x0009__x0009__x0009_{_x000d__x000a__x0009__x0009__x0009__x0009_str += benutzer.TelefonGeschaeft;_x000d__x000a__x0009__x0009__x0009_}_x0009__x0009__x0009__x000d__x000a__x0009__x0009_}_x0009__x0009__x0009__x0009__x0009__x0009__x000d__x000a_        return str;_x000d__x000a_       }_x000d__x000a_   }_x000d__x000a_}_x000d__x000a_"/>
    <w:docVar w:name="MetaTool_Script108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_x000d__x000a__x0009__x0009_string str = &quot;&quot;;_x000d__x000a__x0009__x0009_System.Guid userGuid = CMI.DomainModel.MappingInterfaces.MapperSingleton.Instance.UserGuid;_x000d__x000a_          _x000d__x000a_        TypeDefinition benutzerTd = DefinitionsManager.Definitionen.TypeDefinitions.FindBySchluessel(&quot;Benutzer&quot;);_x000d__x000a_        if(benutzerTd == null)_x000d__x000a_            return string.Empty;_x000d__x000a_                                 _x000d__x000a_        Query q = new Query(benutzerTd);_x000d__x000a_        GUIDCriterion crit = new GUIDCriterion(userGuid);_x000d__x000a_    _x000d__x000a_        q.Criterions.Add(crit);_x000d__x000a_    _x000d__x000a_        TypedObjektList allBenutzers = CMI.DomainModel.MappingInterfaces.MapperSingleton.Instance.ExecuteObjektQuery(q, benutzerTd.AllFieldAndAssocFieldIds);_x000d__x000a_        if(allBenutzers.Count != 1)_x000d__x000a_            return string.Empty;_x000d__x000a_          _x000d__x000a_        Benutzer benutzer = allBenutzers[0] as Benutzer;_x000d__x000a_        if (benutzer != null)_x000d__x000a__x0009__x0009_{_x000d__x000a__x0009__x0009__x0009_if (benutzer.Email != &quot;&quot;)_x000d__x000a__x0009__x0009__x0009_{_x000d__x000a__x0009__x0009__x0009__x0009_str += benutzer.Email;_x000d__x000a__x0009__x0009__x0009_}_x0009__x0009__x0009__x000d__x000a__x0009__x0009_}_x0009__x0009__x0009__x0009__x0009__x0009__x000d__x000a_        return str;_x000d__x000a_       }_x000d__x000a_   }_x000d__x000a_}_x000d__x000a_"/>
    <w:docVar w:name="MetaTool_Script2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_x000d__x000a__x0009__x0009_string str = &quot;&quot;;_x000d__x000a__x0009__x0009_System.Guid userGuid = CMI.DomainModel.MappingInterfaces.MapperSingleton.Instance.UserGuid;_x000d__x000a_          _x000d__x000a_        TypeDefinition benutzerTd = DefinitionsManager.Definitionen.TypeDefinitions.FindBySchluessel(&quot;Benutzer&quot;);_x000d__x000a_        if(benutzerTd == null)_x000d__x000a_            return string.Empty;_x000d__x000a_                                 _x000d__x000a_        Query q = new Query(benutzerTd);_x000d__x000a_        GUIDCriterion crit = new GUIDCriterion(userGuid);_x000d__x000a_    _x000d__x000a_        q.Criterions.Add(crit);_x000d__x000a_    _x000d__x000a_        TypedObjektList allBenutzers = CMI.DomainModel.MappingInterfaces.MapperSingleton.Instance.ExecuteObjektQuery(q, benutzerTd.AllFieldAndAssocFieldIds);_x000d__x000a_        if(allBenutzers.Count != 1)_x000d__x000a_            return string.Empty;_x000d__x000a_          _x000d__x000a_        Benutzer benutzer = allBenutzers[0] as Benutzer;_x000d__x000a_        if (benutzer != null)_x000d__x000a__x0009__x0009_{_x000d__x000a__x0009__x0009__x0009_if (benutzer.Name != &quot;&quot;)_x000d__x000a__x0009__x0009__x0009_{_x000d__x000a__x0009__x0009__x0009__x0009_str += benutzer.Name;_x000d__x000a__x0009__x0009__x0009_}_x0009__x0009__x0009__x000d__x000a__x0009__x0009_}_x0009__x0009__x0009__x0009__x0009__x0009__x000d__x000a_        return str;_x000d__x000a_       }_x000d__x000a_   }_x000d__x000a_}_x000d__x000a_"/>
    <w:docVar w:name="MetaTool_TypeDefinition" w:val="Dokument"/>
    <w:docVar w:name="SourceLng" w:val="deu"/>
    <w:docVar w:name="TargetLng" w:val="fra"/>
    <w:docVar w:name="TermBases" w:val="LINGUA-PC_20191202"/>
    <w:docVar w:name="TermBaseURL" w:val="empty"/>
    <w:docVar w:name="TextBases" w:val="s3011iis001pg68.sta.be.ch\TextBase TMs\Canton de Berne\BELEX 2016 (LexWork)|s3011iis001pg68.sta.be.ch\TextBase TMs\Canton de Berne\BELEX_Historique|s3011iis001pg68.sta.be.ch\TextBase TMs\Canton de Berne\BSIG|s3011iis001pg68.sta.be.ch\TextBase TMs\Canton de Berne\Canton de Berne|s3011iis001pg68.sta.be.ch\TextBase TMs\Canton de Berne\ComBE|s3011iis001pg68.sta.be.ch\TextBase TMs\Canton de Berne\Conf_2019-12|s3011iis001pg68.sta.be.ch\TextBase TMs\Canton de Berne\Conf_2020-03|s3011iis001pg68.sta.be.ch\TextBase TMs\Canton de Berne\Dubious_Aliens|s3011iis001pg68.sta.be.ch\TextBase TMs\CHA\CHA_valide|s3011iis001pg68.sta.be.ch\TextBase TMs\DEEE\DEEE_valide|s3011iis001pg68.sta.be.ch\TextBase TMs\DIJ\DIJ_interne|s3011iis001pg68.sta.be.ch\TextBase TMs\DIJ\DIJ_temporaire|s3011iis001pg68.sta.be.ch\TextBase TMs\DIJ\DIJ_valide|s3011iis001pg68.sta.be.ch\TextBase TMs\DSE\DSE_valide|s3011iis001pg68.sta.be.ch\TextBase TMs\DSSI\DSSI_valide|s3011iis001pg68.sta.be.ch\TextBase TMs\DTT\DTT_valide|s3011iis001pg68.sta.be.ch\TextBase TMs\ECO\ECO_valide|s3011iis001pg68.sta.be.ch\TextBase TMs\FIN SG\FIN-SG_valide|s3011iis001pg68.sta.be.ch\TextBase TMs\FIN-ICI\FIN-ICI_valide|s3011iis001pg68.sta.be.ch\TextBase TMs\INC\INC_valide|s3011iis001pg68.sta.be.ch\TextBase TMs\INS\INS_valide|s3011iis001pg68.sta.be.ch\TextBase TMs\JCE\JCE_interne|s3011iis001pg68.sta.be.ch\TextBase TMs\JCE\JCE_Temporaire|s3011iis001pg68.sta.be.ch\TextBase TMs\JCE\JCE_valide|s3011iis001pg68.sta.be.ch\TextBase TMs\JCE\kontenrahmen-v5|s3011iis001pg68.sta.be.ch\TextBase TMs\JCE\plancomptable|s3011iis001pg68.sta.be.ch\TextBase TMs\Police\Police_valide|s3011iis001pg68.sta.be.ch\TextBase TMs\POM\POM_valide|s3011iis001pg68.sta.be.ch\TextBase TMs\Processus cantonaux\Processus cantonaux 2017|s3011iis001pg68.sta.be.ch\TextBase TMs\Processus cantonaux\Processus cantonaux 2018|s3011iis001pg68.sta.be.ch\TextBase TMs\Processus cantonaux\Processus cantonaux 2019|s3011iis001pg68.sta.be.ch\TextBase TMs\SAP\SAP_valide|s3011iis001pg68.sta.be.ch\TextBase TMs\TTE\TTE_pour AGI|s3011iis001pg68.sta.be.ch\TextBase TMs\TTE\TTE_valide"/>
    <w:docVar w:name="TextBaseURL" w:val="empty"/>
    <w:docVar w:name="UILng" w:val="fr"/>
  </w:docVars>
  <w:rsids>
    <w:rsidRoot w:val="00AE0D13"/>
    <w:rsid w:val="00002978"/>
    <w:rsid w:val="0001010F"/>
    <w:rsid w:val="000116E1"/>
    <w:rsid w:val="000118C1"/>
    <w:rsid w:val="00015D48"/>
    <w:rsid w:val="0002147A"/>
    <w:rsid w:val="00022547"/>
    <w:rsid w:val="000258FF"/>
    <w:rsid w:val="000266B7"/>
    <w:rsid w:val="0002739A"/>
    <w:rsid w:val="00032B92"/>
    <w:rsid w:val="000333DA"/>
    <w:rsid w:val="000409C8"/>
    <w:rsid w:val="00041700"/>
    <w:rsid w:val="0004410F"/>
    <w:rsid w:val="00045DA0"/>
    <w:rsid w:val="0004775B"/>
    <w:rsid w:val="00054BDC"/>
    <w:rsid w:val="000610F6"/>
    <w:rsid w:val="00061F5D"/>
    <w:rsid w:val="00063BC2"/>
    <w:rsid w:val="000701F1"/>
    <w:rsid w:val="0007095A"/>
    <w:rsid w:val="00071780"/>
    <w:rsid w:val="000822A6"/>
    <w:rsid w:val="000823C7"/>
    <w:rsid w:val="00084759"/>
    <w:rsid w:val="00095CB1"/>
    <w:rsid w:val="0009664E"/>
    <w:rsid w:val="00096E8E"/>
    <w:rsid w:val="00097476"/>
    <w:rsid w:val="000A1884"/>
    <w:rsid w:val="000A42E5"/>
    <w:rsid w:val="000B0159"/>
    <w:rsid w:val="000B595D"/>
    <w:rsid w:val="000B64EC"/>
    <w:rsid w:val="000C49C1"/>
    <w:rsid w:val="000C5AA0"/>
    <w:rsid w:val="000D06EA"/>
    <w:rsid w:val="000D1743"/>
    <w:rsid w:val="000D7F08"/>
    <w:rsid w:val="000E0CEF"/>
    <w:rsid w:val="000E174A"/>
    <w:rsid w:val="000E756F"/>
    <w:rsid w:val="000F037E"/>
    <w:rsid w:val="000F576F"/>
    <w:rsid w:val="000F78CE"/>
    <w:rsid w:val="0010021F"/>
    <w:rsid w:val="00102345"/>
    <w:rsid w:val="00106688"/>
    <w:rsid w:val="001069C5"/>
    <w:rsid w:val="00106DB8"/>
    <w:rsid w:val="00107F09"/>
    <w:rsid w:val="00112766"/>
    <w:rsid w:val="001134C7"/>
    <w:rsid w:val="00113CB8"/>
    <w:rsid w:val="0011601D"/>
    <w:rsid w:val="0012151C"/>
    <w:rsid w:val="0012168B"/>
    <w:rsid w:val="0012383B"/>
    <w:rsid w:val="00124B68"/>
    <w:rsid w:val="00124F23"/>
    <w:rsid w:val="001273A1"/>
    <w:rsid w:val="00127A77"/>
    <w:rsid w:val="00130557"/>
    <w:rsid w:val="001307C8"/>
    <w:rsid w:val="001310A9"/>
    <w:rsid w:val="00134353"/>
    <w:rsid w:val="001375AB"/>
    <w:rsid w:val="00140075"/>
    <w:rsid w:val="00140272"/>
    <w:rsid w:val="001407C6"/>
    <w:rsid w:val="00144122"/>
    <w:rsid w:val="001471AF"/>
    <w:rsid w:val="00152A5E"/>
    <w:rsid w:val="00154677"/>
    <w:rsid w:val="0016119E"/>
    <w:rsid w:val="001617BB"/>
    <w:rsid w:val="00166023"/>
    <w:rsid w:val="00167916"/>
    <w:rsid w:val="0017672D"/>
    <w:rsid w:val="00190A82"/>
    <w:rsid w:val="00196ABC"/>
    <w:rsid w:val="00196B03"/>
    <w:rsid w:val="00196C0B"/>
    <w:rsid w:val="001A0029"/>
    <w:rsid w:val="001A16CB"/>
    <w:rsid w:val="001A666F"/>
    <w:rsid w:val="001B166D"/>
    <w:rsid w:val="001B1F85"/>
    <w:rsid w:val="001B4DBF"/>
    <w:rsid w:val="001B5E85"/>
    <w:rsid w:val="001B64DA"/>
    <w:rsid w:val="001C4D4E"/>
    <w:rsid w:val="001E2720"/>
    <w:rsid w:val="001E3FF4"/>
    <w:rsid w:val="001F2AA2"/>
    <w:rsid w:val="001F4671"/>
    <w:rsid w:val="001F4A7E"/>
    <w:rsid w:val="001F4B8C"/>
    <w:rsid w:val="001F5DB0"/>
    <w:rsid w:val="002008D7"/>
    <w:rsid w:val="00203AF7"/>
    <w:rsid w:val="002141FD"/>
    <w:rsid w:val="002214E4"/>
    <w:rsid w:val="00224C53"/>
    <w:rsid w:val="00224C9B"/>
    <w:rsid w:val="00225571"/>
    <w:rsid w:val="0022685B"/>
    <w:rsid w:val="0023205B"/>
    <w:rsid w:val="00236C8A"/>
    <w:rsid w:val="00243EED"/>
    <w:rsid w:val="00244323"/>
    <w:rsid w:val="00246EC6"/>
    <w:rsid w:val="0025644A"/>
    <w:rsid w:val="00256F55"/>
    <w:rsid w:val="00266772"/>
    <w:rsid w:val="00267F71"/>
    <w:rsid w:val="002712AE"/>
    <w:rsid w:val="002770BA"/>
    <w:rsid w:val="0028546A"/>
    <w:rsid w:val="00290E37"/>
    <w:rsid w:val="0029375B"/>
    <w:rsid w:val="002941D2"/>
    <w:rsid w:val="002945F1"/>
    <w:rsid w:val="00295DEC"/>
    <w:rsid w:val="002A3098"/>
    <w:rsid w:val="002C2DC3"/>
    <w:rsid w:val="002C4AA4"/>
    <w:rsid w:val="002C6EF1"/>
    <w:rsid w:val="002D25EA"/>
    <w:rsid w:val="002D272F"/>
    <w:rsid w:val="002D3461"/>
    <w:rsid w:val="002D3712"/>
    <w:rsid w:val="002D38AE"/>
    <w:rsid w:val="002D3CF3"/>
    <w:rsid w:val="002E3249"/>
    <w:rsid w:val="002E4096"/>
    <w:rsid w:val="002E541B"/>
    <w:rsid w:val="002E7CBA"/>
    <w:rsid w:val="002F06AA"/>
    <w:rsid w:val="002F534D"/>
    <w:rsid w:val="002F68A2"/>
    <w:rsid w:val="002F7482"/>
    <w:rsid w:val="0030245A"/>
    <w:rsid w:val="00305154"/>
    <w:rsid w:val="003062AD"/>
    <w:rsid w:val="0031139B"/>
    <w:rsid w:val="003127DA"/>
    <w:rsid w:val="00316B83"/>
    <w:rsid w:val="003210FB"/>
    <w:rsid w:val="0032330D"/>
    <w:rsid w:val="00325AC5"/>
    <w:rsid w:val="00333A1B"/>
    <w:rsid w:val="00335339"/>
    <w:rsid w:val="00335941"/>
    <w:rsid w:val="003359D8"/>
    <w:rsid w:val="00336989"/>
    <w:rsid w:val="00336A76"/>
    <w:rsid w:val="00337BD2"/>
    <w:rsid w:val="003400DC"/>
    <w:rsid w:val="0034154C"/>
    <w:rsid w:val="003514EE"/>
    <w:rsid w:val="00351B75"/>
    <w:rsid w:val="00363671"/>
    <w:rsid w:val="003649DD"/>
    <w:rsid w:val="00364EE3"/>
    <w:rsid w:val="00367A93"/>
    <w:rsid w:val="003722B9"/>
    <w:rsid w:val="003757E4"/>
    <w:rsid w:val="00375834"/>
    <w:rsid w:val="00375D0E"/>
    <w:rsid w:val="003771E2"/>
    <w:rsid w:val="00380D67"/>
    <w:rsid w:val="0039090B"/>
    <w:rsid w:val="00396082"/>
    <w:rsid w:val="0039616D"/>
    <w:rsid w:val="00396A4E"/>
    <w:rsid w:val="003A396E"/>
    <w:rsid w:val="003B02F8"/>
    <w:rsid w:val="003B1892"/>
    <w:rsid w:val="003B2CBD"/>
    <w:rsid w:val="003B4BF5"/>
    <w:rsid w:val="003D0FAA"/>
    <w:rsid w:val="003D1066"/>
    <w:rsid w:val="003D4FCF"/>
    <w:rsid w:val="003E0D7F"/>
    <w:rsid w:val="003F1A56"/>
    <w:rsid w:val="003F70F2"/>
    <w:rsid w:val="003F711B"/>
    <w:rsid w:val="004007B2"/>
    <w:rsid w:val="0040593D"/>
    <w:rsid w:val="004075FF"/>
    <w:rsid w:val="00410AF1"/>
    <w:rsid w:val="004165DE"/>
    <w:rsid w:val="004212A5"/>
    <w:rsid w:val="00421DB9"/>
    <w:rsid w:val="00427E73"/>
    <w:rsid w:val="004378C7"/>
    <w:rsid w:val="0044096D"/>
    <w:rsid w:val="004519B6"/>
    <w:rsid w:val="00452D49"/>
    <w:rsid w:val="00452E96"/>
    <w:rsid w:val="004607F4"/>
    <w:rsid w:val="00466CA6"/>
    <w:rsid w:val="00470BD2"/>
    <w:rsid w:val="004714DD"/>
    <w:rsid w:val="00481775"/>
    <w:rsid w:val="00482FCC"/>
    <w:rsid w:val="00484FC6"/>
    <w:rsid w:val="00486DBB"/>
    <w:rsid w:val="00491992"/>
    <w:rsid w:val="0049364E"/>
    <w:rsid w:val="00494FD7"/>
    <w:rsid w:val="0049577D"/>
    <w:rsid w:val="004A039B"/>
    <w:rsid w:val="004A0479"/>
    <w:rsid w:val="004A41E9"/>
    <w:rsid w:val="004A60C5"/>
    <w:rsid w:val="004B0FDB"/>
    <w:rsid w:val="004B6A97"/>
    <w:rsid w:val="004C1329"/>
    <w:rsid w:val="004C3880"/>
    <w:rsid w:val="004C3EE5"/>
    <w:rsid w:val="004C442B"/>
    <w:rsid w:val="004C575A"/>
    <w:rsid w:val="004D0F2F"/>
    <w:rsid w:val="004D179F"/>
    <w:rsid w:val="004D21CD"/>
    <w:rsid w:val="004D5349"/>
    <w:rsid w:val="004D5B31"/>
    <w:rsid w:val="004D5F14"/>
    <w:rsid w:val="004D606F"/>
    <w:rsid w:val="004E222C"/>
    <w:rsid w:val="004E2BF5"/>
    <w:rsid w:val="004E5C94"/>
    <w:rsid w:val="004F1BCC"/>
    <w:rsid w:val="004F5FE4"/>
    <w:rsid w:val="00500294"/>
    <w:rsid w:val="00501AEF"/>
    <w:rsid w:val="00503C04"/>
    <w:rsid w:val="00513F66"/>
    <w:rsid w:val="005161DB"/>
    <w:rsid w:val="0051679B"/>
    <w:rsid w:val="00516C61"/>
    <w:rsid w:val="00526C93"/>
    <w:rsid w:val="00530B4B"/>
    <w:rsid w:val="00532631"/>
    <w:rsid w:val="00535EA2"/>
    <w:rsid w:val="00536A91"/>
    <w:rsid w:val="00537410"/>
    <w:rsid w:val="00537C85"/>
    <w:rsid w:val="00540A95"/>
    <w:rsid w:val="00542DE9"/>
    <w:rsid w:val="00543872"/>
    <w:rsid w:val="00543CAB"/>
    <w:rsid w:val="00543F57"/>
    <w:rsid w:val="0054591C"/>
    <w:rsid w:val="00550787"/>
    <w:rsid w:val="00550ABF"/>
    <w:rsid w:val="00551F69"/>
    <w:rsid w:val="00554B1D"/>
    <w:rsid w:val="0055630A"/>
    <w:rsid w:val="0056080A"/>
    <w:rsid w:val="00562702"/>
    <w:rsid w:val="00562E7B"/>
    <w:rsid w:val="005667D1"/>
    <w:rsid w:val="00574AAC"/>
    <w:rsid w:val="005818BC"/>
    <w:rsid w:val="00581FD9"/>
    <w:rsid w:val="00587481"/>
    <w:rsid w:val="00591832"/>
    <w:rsid w:val="00592632"/>
    <w:rsid w:val="00592841"/>
    <w:rsid w:val="005943C6"/>
    <w:rsid w:val="00596EEB"/>
    <w:rsid w:val="00597339"/>
    <w:rsid w:val="005A7EB9"/>
    <w:rsid w:val="005B4DEC"/>
    <w:rsid w:val="005B5CD0"/>
    <w:rsid w:val="005B6FD0"/>
    <w:rsid w:val="005C6148"/>
    <w:rsid w:val="005D05F7"/>
    <w:rsid w:val="005D07AD"/>
    <w:rsid w:val="005D161E"/>
    <w:rsid w:val="005D4FBB"/>
    <w:rsid w:val="005D682F"/>
    <w:rsid w:val="005E3592"/>
    <w:rsid w:val="005E46D2"/>
    <w:rsid w:val="005E74A9"/>
    <w:rsid w:val="005F60CA"/>
    <w:rsid w:val="005F64F0"/>
    <w:rsid w:val="006009F8"/>
    <w:rsid w:val="00602616"/>
    <w:rsid w:val="006044D5"/>
    <w:rsid w:val="006051C4"/>
    <w:rsid w:val="0060750F"/>
    <w:rsid w:val="00614396"/>
    <w:rsid w:val="006201A2"/>
    <w:rsid w:val="00621CAF"/>
    <w:rsid w:val="00622FDC"/>
    <w:rsid w:val="00625020"/>
    <w:rsid w:val="006304C2"/>
    <w:rsid w:val="00632704"/>
    <w:rsid w:val="00635DEE"/>
    <w:rsid w:val="006368C5"/>
    <w:rsid w:val="00642493"/>
    <w:rsid w:val="00642E05"/>
    <w:rsid w:val="00642F26"/>
    <w:rsid w:val="0064360F"/>
    <w:rsid w:val="00643EFA"/>
    <w:rsid w:val="00645850"/>
    <w:rsid w:val="006513D1"/>
    <w:rsid w:val="00651C2B"/>
    <w:rsid w:val="00652553"/>
    <w:rsid w:val="0065274C"/>
    <w:rsid w:val="006562E0"/>
    <w:rsid w:val="00657051"/>
    <w:rsid w:val="00662C23"/>
    <w:rsid w:val="0066443E"/>
    <w:rsid w:val="0066491F"/>
    <w:rsid w:val="00666A91"/>
    <w:rsid w:val="006704EE"/>
    <w:rsid w:val="0068083D"/>
    <w:rsid w:val="006822FA"/>
    <w:rsid w:val="006854F3"/>
    <w:rsid w:val="00686D14"/>
    <w:rsid w:val="00687ED7"/>
    <w:rsid w:val="00693B4C"/>
    <w:rsid w:val="0069453E"/>
    <w:rsid w:val="006A1570"/>
    <w:rsid w:val="006B1C28"/>
    <w:rsid w:val="006B3473"/>
    <w:rsid w:val="006B61C1"/>
    <w:rsid w:val="006B7AE3"/>
    <w:rsid w:val="006C055A"/>
    <w:rsid w:val="006C144C"/>
    <w:rsid w:val="006C1669"/>
    <w:rsid w:val="006C1863"/>
    <w:rsid w:val="006E0F4E"/>
    <w:rsid w:val="006E354E"/>
    <w:rsid w:val="006E47B2"/>
    <w:rsid w:val="006E6B34"/>
    <w:rsid w:val="006E6B42"/>
    <w:rsid w:val="006E713C"/>
    <w:rsid w:val="006F0345"/>
    <w:rsid w:val="006F0469"/>
    <w:rsid w:val="006F60D1"/>
    <w:rsid w:val="006F7CED"/>
    <w:rsid w:val="0070207C"/>
    <w:rsid w:val="007023CA"/>
    <w:rsid w:val="00703409"/>
    <w:rsid w:val="007040B6"/>
    <w:rsid w:val="00705076"/>
    <w:rsid w:val="00706DD2"/>
    <w:rsid w:val="00711147"/>
    <w:rsid w:val="00711FB3"/>
    <w:rsid w:val="0071668C"/>
    <w:rsid w:val="0072377C"/>
    <w:rsid w:val="0072543E"/>
    <w:rsid w:val="007254A0"/>
    <w:rsid w:val="007277E3"/>
    <w:rsid w:val="0073126D"/>
    <w:rsid w:val="00731A17"/>
    <w:rsid w:val="00732D76"/>
    <w:rsid w:val="00734458"/>
    <w:rsid w:val="00735A38"/>
    <w:rsid w:val="007419CF"/>
    <w:rsid w:val="00742A7A"/>
    <w:rsid w:val="0074487E"/>
    <w:rsid w:val="00746273"/>
    <w:rsid w:val="00746CAE"/>
    <w:rsid w:val="00747EBD"/>
    <w:rsid w:val="0075029E"/>
    <w:rsid w:val="0075237B"/>
    <w:rsid w:val="00754E65"/>
    <w:rsid w:val="00756062"/>
    <w:rsid w:val="00760BEF"/>
    <w:rsid w:val="0076326D"/>
    <w:rsid w:val="00763A45"/>
    <w:rsid w:val="00771F4F"/>
    <w:rsid w:val="007721BF"/>
    <w:rsid w:val="00774E70"/>
    <w:rsid w:val="00776FFA"/>
    <w:rsid w:val="00780035"/>
    <w:rsid w:val="00780308"/>
    <w:rsid w:val="00783544"/>
    <w:rsid w:val="00784279"/>
    <w:rsid w:val="00786EF3"/>
    <w:rsid w:val="00787D98"/>
    <w:rsid w:val="00790ED9"/>
    <w:rsid w:val="0079164D"/>
    <w:rsid w:val="00794A0C"/>
    <w:rsid w:val="00796CEE"/>
    <w:rsid w:val="00797FDE"/>
    <w:rsid w:val="007A3524"/>
    <w:rsid w:val="007A6304"/>
    <w:rsid w:val="007B0A9B"/>
    <w:rsid w:val="007B0D94"/>
    <w:rsid w:val="007B2D50"/>
    <w:rsid w:val="007C0B2A"/>
    <w:rsid w:val="007D06C7"/>
    <w:rsid w:val="007D6F53"/>
    <w:rsid w:val="007E0460"/>
    <w:rsid w:val="007E15F9"/>
    <w:rsid w:val="007E3459"/>
    <w:rsid w:val="007F0876"/>
    <w:rsid w:val="007F34B1"/>
    <w:rsid w:val="007F6C97"/>
    <w:rsid w:val="00801778"/>
    <w:rsid w:val="00807940"/>
    <w:rsid w:val="00810972"/>
    <w:rsid w:val="00814BE6"/>
    <w:rsid w:val="00824CE1"/>
    <w:rsid w:val="00827ACA"/>
    <w:rsid w:val="00832D99"/>
    <w:rsid w:val="00833373"/>
    <w:rsid w:val="00834F3F"/>
    <w:rsid w:val="00835B0B"/>
    <w:rsid w:val="00840F59"/>
    <w:rsid w:val="00841B44"/>
    <w:rsid w:val="00843302"/>
    <w:rsid w:val="00843E1D"/>
    <w:rsid w:val="008441CC"/>
    <w:rsid w:val="00844DF7"/>
    <w:rsid w:val="008458C8"/>
    <w:rsid w:val="0084639C"/>
    <w:rsid w:val="00853B4E"/>
    <w:rsid w:val="008577F6"/>
    <w:rsid w:val="00857D8A"/>
    <w:rsid w:val="00863501"/>
    <w:rsid w:val="00865145"/>
    <w:rsid w:val="00865D15"/>
    <w:rsid w:val="00870017"/>
    <w:rsid w:val="008822E5"/>
    <w:rsid w:val="00882473"/>
    <w:rsid w:val="00883CC4"/>
    <w:rsid w:val="008849F4"/>
    <w:rsid w:val="00886881"/>
    <w:rsid w:val="0089690A"/>
    <w:rsid w:val="008A2609"/>
    <w:rsid w:val="008A3A66"/>
    <w:rsid w:val="008A4E61"/>
    <w:rsid w:val="008B6C1A"/>
    <w:rsid w:val="008B6E4E"/>
    <w:rsid w:val="008C2769"/>
    <w:rsid w:val="008D07FD"/>
    <w:rsid w:val="008D2891"/>
    <w:rsid w:val="008D331E"/>
    <w:rsid w:val="008D57E8"/>
    <w:rsid w:val="008D6E0C"/>
    <w:rsid w:val="008E3CDA"/>
    <w:rsid w:val="008E7456"/>
    <w:rsid w:val="008F1D13"/>
    <w:rsid w:val="008F23FC"/>
    <w:rsid w:val="008F6DB7"/>
    <w:rsid w:val="0090347A"/>
    <w:rsid w:val="00904EB5"/>
    <w:rsid w:val="009052E4"/>
    <w:rsid w:val="009054F9"/>
    <w:rsid w:val="0090753C"/>
    <w:rsid w:val="00911410"/>
    <w:rsid w:val="009114C9"/>
    <w:rsid w:val="00913373"/>
    <w:rsid w:val="00915303"/>
    <w:rsid w:val="0092680C"/>
    <w:rsid w:val="009344CF"/>
    <w:rsid w:val="00935915"/>
    <w:rsid w:val="00935A5B"/>
    <w:rsid w:val="0093619F"/>
    <w:rsid w:val="009427E5"/>
    <w:rsid w:val="009454B7"/>
    <w:rsid w:val="00955032"/>
    <w:rsid w:val="009568A7"/>
    <w:rsid w:val="009613D8"/>
    <w:rsid w:val="00961618"/>
    <w:rsid w:val="0096225E"/>
    <w:rsid w:val="00971F77"/>
    <w:rsid w:val="0097384E"/>
    <w:rsid w:val="00974275"/>
    <w:rsid w:val="009746FC"/>
    <w:rsid w:val="0098029F"/>
    <w:rsid w:val="009804FC"/>
    <w:rsid w:val="0098474B"/>
    <w:rsid w:val="00986522"/>
    <w:rsid w:val="009919D4"/>
    <w:rsid w:val="0099425F"/>
    <w:rsid w:val="00995CBA"/>
    <w:rsid w:val="0099678C"/>
    <w:rsid w:val="00997689"/>
    <w:rsid w:val="009A01B9"/>
    <w:rsid w:val="009A252B"/>
    <w:rsid w:val="009A6099"/>
    <w:rsid w:val="009A6FFD"/>
    <w:rsid w:val="009B0C96"/>
    <w:rsid w:val="009B272B"/>
    <w:rsid w:val="009C222B"/>
    <w:rsid w:val="009C60F7"/>
    <w:rsid w:val="009C67A8"/>
    <w:rsid w:val="009D0B5C"/>
    <w:rsid w:val="009D201B"/>
    <w:rsid w:val="009D5D9C"/>
    <w:rsid w:val="009D7905"/>
    <w:rsid w:val="009E2171"/>
    <w:rsid w:val="009E363A"/>
    <w:rsid w:val="009E4EB1"/>
    <w:rsid w:val="009E537F"/>
    <w:rsid w:val="009E5BCA"/>
    <w:rsid w:val="009F1B31"/>
    <w:rsid w:val="009F6AD9"/>
    <w:rsid w:val="00A02DA9"/>
    <w:rsid w:val="00A037AB"/>
    <w:rsid w:val="00A04CC5"/>
    <w:rsid w:val="00A06B9C"/>
    <w:rsid w:val="00A06F53"/>
    <w:rsid w:val="00A12B05"/>
    <w:rsid w:val="00A12E3A"/>
    <w:rsid w:val="00A15841"/>
    <w:rsid w:val="00A26A74"/>
    <w:rsid w:val="00A35A36"/>
    <w:rsid w:val="00A36ED7"/>
    <w:rsid w:val="00A4441C"/>
    <w:rsid w:val="00A45E6C"/>
    <w:rsid w:val="00A5451D"/>
    <w:rsid w:val="00A54B88"/>
    <w:rsid w:val="00A55C83"/>
    <w:rsid w:val="00A57815"/>
    <w:rsid w:val="00A6174D"/>
    <w:rsid w:val="00A62F82"/>
    <w:rsid w:val="00A70CDC"/>
    <w:rsid w:val="00A7133D"/>
    <w:rsid w:val="00A76251"/>
    <w:rsid w:val="00A76D18"/>
    <w:rsid w:val="00A77B06"/>
    <w:rsid w:val="00A84960"/>
    <w:rsid w:val="00A84CE3"/>
    <w:rsid w:val="00A84DB7"/>
    <w:rsid w:val="00A84E81"/>
    <w:rsid w:val="00A87DBB"/>
    <w:rsid w:val="00AA0E6D"/>
    <w:rsid w:val="00AA43EF"/>
    <w:rsid w:val="00AA666C"/>
    <w:rsid w:val="00AB1032"/>
    <w:rsid w:val="00AB601A"/>
    <w:rsid w:val="00AC00C8"/>
    <w:rsid w:val="00AC2D5B"/>
    <w:rsid w:val="00AC321A"/>
    <w:rsid w:val="00AC4630"/>
    <w:rsid w:val="00AC6A31"/>
    <w:rsid w:val="00AD138A"/>
    <w:rsid w:val="00AD36B2"/>
    <w:rsid w:val="00AD7AE5"/>
    <w:rsid w:val="00AE0D13"/>
    <w:rsid w:val="00AE2DE1"/>
    <w:rsid w:val="00AF3845"/>
    <w:rsid w:val="00AF47AE"/>
    <w:rsid w:val="00AF7575"/>
    <w:rsid w:val="00AF7BA9"/>
    <w:rsid w:val="00AF7CA8"/>
    <w:rsid w:val="00B0249E"/>
    <w:rsid w:val="00B043A7"/>
    <w:rsid w:val="00B06CAA"/>
    <w:rsid w:val="00B11A9B"/>
    <w:rsid w:val="00B124A3"/>
    <w:rsid w:val="00B140B2"/>
    <w:rsid w:val="00B20BFC"/>
    <w:rsid w:val="00B225B2"/>
    <w:rsid w:val="00B2395F"/>
    <w:rsid w:val="00B327F1"/>
    <w:rsid w:val="00B32ABB"/>
    <w:rsid w:val="00B33759"/>
    <w:rsid w:val="00B41FD3"/>
    <w:rsid w:val="00B426D3"/>
    <w:rsid w:val="00B431DE"/>
    <w:rsid w:val="00B451BB"/>
    <w:rsid w:val="00B452C0"/>
    <w:rsid w:val="00B54152"/>
    <w:rsid w:val="00B56332"/>
    <w:rsid w:val="00B70D03"/>
    <w:rsid w:val="00B71F06"/>
    <w:rsid w:val="00B803E7"/>
    <w:rsid w:val="00B82098"/>
    <w:rsid w:val="00B82E14"/>
    <w:rsid w:val="00B97F73"/>
    <w:rsid w:val="00BA0356"/>
    <w:rsid w:val="00BA4DDE"/>
    <w:rsid w:val="00BA68A9"/>
    <w:rsid w:val="00BA741D"/>
    <w:rsid w:val="00BB49D5"/>
    <w:rsid w:val="00BB6C6A"/>
    <w:rsid w:val="00BC266F"/>
    <w:rsid w:val="00BC3E90"/>
    <w:rsid w:val="00BC5092"/>
    <w:rsid w:val="00BC655F"/>
    <w:rsid w:val="00BD3717"/>
    <w:rsid w:val="00BD4A9C"/>
    <w:rsid w:val="00BE16B5"/>
    <w:rsid w:val="00BE1E62"/>
    <w:rsid w:val="00BF7052"/>
    <w:rsid w:val="00C034B4"/>
    <w:rsid w:val="00C05FAB"/>
    <w:rsid w:val="00C133DD"/>
    <w:rsid w:val="00C14A87"/>
    <w:rsid w:val="00C1704D"/>
    <w:rsid w:val="00C173B3"/>
    <w:rsid w:val="00C173F8"/>
    <w:rsid w:val="00C20E5C"/>
    <w:rsid w:val="00C219C1"/>
    <w:rsid w:val="00C22430"/>
    <w:rsid w:val="00C25617"/>
    <w:rsid w:val="00C25D21"/>
    <w:rsid w:val="00C26499"/>
    <w:rsid w:val="00C26986"/>
    <w:rsid w:val="00C2702C"/>
    <w:rsid w:val="00C2765B"/>
    <w:rsid w:val="00C27D8C"/>
    <w:rsid w:val="00C27FAA"/>
    <w:rsid w:val="00C3438E"/>
    <w:rsid w:val="00C3546C"/>
    <w:rsid w:val="00C3555B"/>
    <w:rsid w:val="00C35D5B"/>
    <w:rsid w:val="00C3674D"/>
    <w:rsid w:val="00C372A8"/>
    <w:rsid w:val="00C378BE"/>
    <w:rsid w:val="00C4752E"/>
    <w:rsid w:val="00C51D2F"/>
    <w:rsid w:val="00C51DEB"/>
    <w:rsid w:val="00C529A0"/>
    <w:rsid w:val="00C540E0"/>
    <w:rsid w:val="00C55150"/>
    <w:rsid w:val="00C5732E"/>
    <w:rsid w:val="00C573A1"/>
    <w:rsid w:val="00C57571"/>
    <w:rsid w:val="00C613E9"/>
    <w:rsid w:val="00C72351"/>
    <w:rsid w:val="00C7482A"/>
    <w:rsid w:val="00C74920"/>
    <w:rsid w:val="00C75D29"/>
    <w:rsid w:val="00C822D2"/>
    <w:rsid w:val="00C86E8E"/>
    <w:rsid w:val="00C8751F"/>
    <w:rsid w:val="00C90365"/>
    <w:rsid w:val="00C9495E"/>
    <w:rsid w:val="00CA0842"/>
    <w:rsid w:val="00CA2399"/>
    <w:rsid w:val="00CA348A"/>
    <w:rsid w:val="00CA352D"/>
    <w:rsid w:val="00CA366B"/>
    <w:rsid w:val="00CA6658"/>
    <w:rsid w:val="00CA6F26"/>
    <w:rsid w:val="00CB2CE6"/>
    <w:rsid w:val="00CB35D9"/>
    <w:rsid w:val="00CB399B"/>
    <w:rsid w:val="00CD159A"/>
    <w:rsid w:val="00CE0AE1"/>
    <w:rsid w:val="00CE0B88"/>
    <w:rsid w:val="00CF08BB"/>
    <w:rsid w:val="00CF4B38"/>
    <w:rsid w:val="00D030AD"/>
    <w:rsid w:val="00D07417"/>
    <w:rsid w:val="00D10386"/>
    <w:rsid w:val="00D15439"/>
    <w:rsid w:val="00D156FC"/>
    <w:rsid w:val="00D231DB"/>
    <w:rsid w:val="00D30E68"/>
    <w:rsid w:val="00D4115E"/>
    <w:rsid w:val="00D47355"/>
    <w:rsid w:val="00D473FF"/>
    <w:rsid w:val="00D5069D"/>
    <w:rsid w:val="00D50C48"/>
    <w:rsid w:val="00D554AB"/>
    <w:rsid w:val="00D57397"/>
    <w:rsid w:val="00D61996"/>
    <w:rsid w:val="00D61E23"/>
    <w:rsid w:val="00D76935"/>
    <w:rsid w:val="00D8674A"/>
    <w:rsid w:val="00D9415C"/>
    <w:rsid w:val="00D94590"/>
    <w:rsid w:val="00D97D62"/>
    <w:rsid w:val="00DA24D2"/>
    <w:rsid w:val="00DA469E"/>
    <w:rsid w:val="00DA5D0F"/>
    <w:rsid w:val="00DB03F7"/>
    <w:rsid w:val="00DB2D55"/>
    <w:rsid w:val="00DB4021"/>
    <w:rsid w:val="00DB7675"/>
    <w:rsid w:val="00DC36B9"/>
    <w:rsid w:val="00DC54BA"/>
    <w:rsid w:val="00DD1D5E"/>
    <w:rsid w:val="00DD1F80"/>
    <w:rsid w:val="00DD2BB2"/>
    <w:rsid w:val="00DD2E12"/>
    <w:rsid w:val="00DD5C42"/>
    <w:rsid w:val="00DE0955"/>
    <w:rsid w:val="00DE1D8D"/>
    <w:rsid w:val="00DE49FA"/>
    <w:rsid w:val="00DF4E3D"/>
    <w:rsid w:val="00DF62F4"/>
    <w:rsid w:val="00E0021E"/>
    <w:rsid w:val="00E0430F"/>
    <w:rsid w:val="00E04A81"/>
    <w:rsid w:val="00E05E7B"/>
    <w:rsid w:val="00E10385"/>
    <w:rsid w:val="00E136E5"/>
    <w:rsid w:val="00E1409F"/>
    <w:rsid w:val="00E22965"/>
    <w:rsid w:val="00E2351D"/>
    <w:rsid w:val="00E25DCD"/>
    <w:rsid w:val="00E269E1"/>
    <w:rsid w:val="00E31EED"/>
    <w:rsid w:val="00E337D0"/>
    <w:rsid w:val="00E42F90"/>
    <w:rsid w:val="00E45F13"/>
    <w:rsid w:val="00E479C7"/>
    <w:rsid w:val="00E510BC"/>
    <w:rsid w:val="00E51CF8"/>
    <w:rsid w:val="00E52BA4"/>
    <w:rsid w:val="00E530CC"/>
    <w:rsid w:val="00E5368D"/>
    <w:rsid w:val="00E61256"/>
    <w:rsid w:val="00E62D12"/>
    <w:rsid w:val="00E65BF8"/>
    <w:rsid w:val="00E65D22"/>
    <w:rsid w:val="00E66B3B"/>
    <w:rsid w:val="00E73CB2"/>
    <w:rsid w:val="00E746D7"/>
    <w:rsid w:val="00E75E18"/>
    <w:rsid w:val="00E839BA"/>
    <w:rsid w:val="00E8428A"/>
    <w:rsid w:val="00E90D03"/>
    <w:rsid w:val="00E949A8"/>
    <w:rsid w:val="00E96364"/>
    <w:rsid w:val="00EA0F01"/>
    <w:rsid w:val="00EA5080"/>
    <w:rsid w:val="00EA59B8"/>
    <w:rsid w:val="00EA5A01"/>
    <w:rsid w:val="00EC1D69"/>
    <w:rsid w:val="00EC2DF9"/>
    <w:rsid w:val="00EC6A5B"/>
    <w:rsid w:val="00EC6EC9"/>
    <w:rsid w:val="00ED240B"/>
    <w:rsid w:val="00ED423C"/>
    <w:rsid w:val="00ED60E9"/>
    <w:rsid w:val="00EE0BC4"/>
    <w:rsid w:val="00EE6E36"/>
    <w:rsid w:val="00EF1AEA"/>
    <w:rsid w:val="00EF5E4D"/>
    <w:rsid w:val="00EF6350"/>
    <w:rsid w:val="00EF7E9C"/>
    <w:rsid w:val="00F016BC"/>
    <w:rsid w:val="00F01EA9"/>
    <w:rsid w:val="00F03F53"/>
    <w:rsid w:val="00F052A0"/>
    <w:rsid w:val="00F0660B"/>
    <w:rsid w:val="00F07D9D"/>
    <w:rsid w:val="00F11F49"/>
    <w:rsid w:val="00F123AE"/>
    <w:rsid w:val="00F13F0C"/>
    <w:rsid w:val="00F1552A"/>
    <w:rsid w:val="00F16C91"/>
    <w:rsid w:val="00F25768"/>
    <w:rsid w:val="00F32B93"/>
    <w:rsid w:val="00F37F4F"/>
    <w:rsid w:val="00F417C0"/>
    <w:rsid w:val="00F51185"/>
    <w:rsid w:val="00F52CAB"/>
    <w:rsid w:val="00F54596"/>
    <w:rsid w:val="00F5551A"/>
    <w:rsid w:val="00F60160"/>
    <w:rsid w:val="00F626F3"/>
    <w:rsid w:val="00F644F2"/>
    <w:rsid w:val="00F6698B"/>
    <w:rsid w:val="00F70129"/>
    <w:rsid w:val="00F7054A"/>
    <w:rsid w:val="00F70900"/>
    <w:rsid w:val="00F7174D"/>
    <w:rsid w:val="00F72593"/>
    <w:rsid w:val="00F72EF4"/>
    <w:rsid w:val="00F73331"/>
    <w:rsid w:val="00F800D9"/>
    <w:rsid w:val="00F87174"/>
    <w:rsid w:val="00F91D37"/>
    <w:rsid w:val="00F921E8"/>
    <w:rsid w:val="00F92E65"/>
    <w:rsid w:val="00F9610D"/>
    <w:rsid w:val="00FA4A45"/>
    <w:rsid w:val="00FA51EE"/>
    <w:rsid w:val="00FA5E8F"/>
    <w:rsid w:val="00FB239D"/>
    <w:rsid w:val="00FB5828"/>
    <w:rsid w:val="00FB657F"/>
    <w:rsid w:val="00FB7DDF"/>
    <w:rsid w:val="00FC5023"/>
    <w:rsid w:val="00FD2271"/>
    <w:rsid w:val="00FD6290"/>
    <w:rsid w:val="00FE70E5"/>
    <w:rsid w:val="00FE7D09"/>
    <w:rsid w:val="00FF0895"/>
    <w:rsid w:val="00FF3430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;"/>
  <w14:docId w14:val="11C60FE4"/>
  <w15:docId w15:val="{6C8B305C-602E-4CFC-BD80-507BDAC52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8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2395F"/>
    <w:pPr>
      <w:spacing w:after="0" w:line="270" w:lineRule="atLeast"/>
    </w:pPr>
    <w:rPr>
      <w:rFonts w:cs="System"/>
      <w:bCs/>
      <w:spacing w:val="2"/>
      <w:sz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484FC6"/>
    <w:rPr>
      <w:color w:val="auto"/>
      <w:u w:val="single" w:color="B1B9BD" w:themeColor="background2"/>
    </w:rPr>
  </w:style>
  <w:style w:type="paragraph" w:styleId="Kopfzeile">
    <w:name w:val="header"/>
    <w:basedOn w:val="Standard"/>
    <w:link w:val="KopfzeileZchn"/>
    <w:uiPriority w:val="79"/>
    <w:semiHidden/>
    <w:rsid w:val="000822A6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79"/>
    <w:semiHidden/>
    <w:rsid w:val="004F5FE4"/>
    <w:rPr>
      <w:rFonts w:cs="System"/>
      <w:bCs/>
      <w:noProof/>
      <w:spacing w:val="2"/>
      <w:sz w:val="17"/>
      <w:szCs w:val="17"/>
      <w:lang w:eastAsia="de-CH"/>
    </w:rPr>
  </w:style>
  <w:style w:type="paragraph" w:styleId="Fuzeile">
    <w:name w:val="footer"/>
    <w:basedOn w:val="Standard"/>
    <w:link w:val="FuzeileZchn"/>
    <w:uiPriority w:val="80"/>
    <w:semiHidden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FuzeileZchn">
    <w:name w:val="Fußzeile Zchn"/>
    <w:basedOn w:val="Absatz-Standardschriftart"/>
    <w:link w:val="Fuzeile"/>
    <w:uiPriority w:val="80"/>
    <w:semiHidden/>
    <w:rsid w:val="003359D8"/>
    <w:rPr>
      <w:rFonts w:cs="System"/>
      <w:spacing w:val="2"/>
      <w:sz w:val="13"/>
      <w:szCs w:val="13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paragraph" w:styleId="Titel">
    <w:name w:val="Title"/>
    <w:aliases w:val="Titel/Titre"/>
    <w:basedOn w:val="Standard"/>
    <w:link w:val="TitelZchn"/>
    <w:uiPriority w:val="11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2141FD"/>
    <w:rPr>
      <w:rFonts w:asciiTheme="majorHAnsi" w:eastAsiaTheme="majorEastAsia" w:hAnsiTheme="majorHAnsi" w:cstheme="majorBidi"/>
      <w:kern w:val="28"/>
      <w:sz w:val="44"/>
      <w:szCs w:val="44"/>
    </w:rPr>
  </w:style>
  <w:style w:type="paragraph" w:customStyle="1" w:styleId="Brieftitel">
    <w:name w:val="Brieftitel"/>
    <w:aliases w:val="Objet"/>
    <w:basedOn w:val="Standard"/>
    <w:link w:val="BrieftitelZchn"/>
    <w:uiPriority w:val="14"/>
    <w:rsid w:val="00997689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aliases w:val="Objet Zchn"/>
    <w:basedOn w:val="Absatz-Standardschriftart"/>
    <w:link w:val="Brieftitel"/>
    <w:uiPriority w:val="14"/>
    <w:rsid w:val="00997689"/>
    <w:rPr>
      <w:rFonts w:asciiTheme="majorHAnsi" w:hAnsiTheme="majorHAnsi" w:cs="System"/>
      <w:b/>
      <w:spacing w:val="2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</w:rPr>
  </w:style>
  <w:style w:type="paragraph" w:customStyle="1" w:styleId="Bullet1">
    <w:name w:val="Bullet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 w:after="0"/>
      <w:jc w:val="right"/>
    </w:pPr>
    <w:rPr>
      <w:color w:val="EA161F" w:themeColor="accent6"/>
    </w:rPr>
  </w:style>
  <w:style w:type="paragraph" w:customStyle="1" w:styleId="Affaire-Titre1">
    <w:name w:val="Affaire-Titre 1"/>
    <w:basedOn w:val="Bullet1"/>
    <w:next w:val="Texte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75"/>
    <w:semiHidden/>
    <w:rsid w:val="00484FC6"/>
    <w:rPr>
      <w:color w:val="auto"/>
      <w:u w:val="single" w:color="B1B9BD" w:themeColor="background2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B1B9BD" w:themeColor="background2"/>
      <w:sz w:val="44"/>
      <w:szCs w:val="44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754E65"/>
    <w:rPr>
      <w:rFonts w:eastAsiaTheme="minorEastAsia"/>
      <w:color w:val="B1B9BD" w:themeColor="background2"/>
      <w:spacing w:val="2"/>
      <w:sz w:val="44"/>
      <w:szCs w:val="44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3D1066"/>
    <w:rPr>
      <w:spacing w:val="2"/>
      <w:sz w:val="21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22965"/>
    <w:rPr>
      <w:spacing w:val="2"/>
      <w:sz w:val="13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</w:rPr>
  </w:style>
  <w:style w:type="paragraph" w:customStyle="1" w:styleId="Bullet2">
    <w:name w:val="Bullet 2"/>
    <w:basedOn w:val="Bullet1"/>
    <w:uiPriority w:val="2"/>
    <w:rsid w:val="004C3880"/>
    <w:pPr>
      <w:numPr>
        <w:ilvl w:val="1"/>
      </w:numPr>
    </w:pPr>
  </w:style>
  <w:style w:type="paragraph" w:customStyle="1" w:styleId="Bullet3">
    <w:name w:val="Bullet 3"/>
    <w:basedOn w:val="Bullet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85"/>
    <w:semiHidden/>
    <w:rsid w:val="00E8428A"/>
    <w:pPr>
      <w:jc w:val="right"/>
    </w:pPr>
  </w:style>
  <w:style w:type="paragraph" w:customStyle="1" w:styleId="H1">
    <w:name w:val="H1"/>
    <w:aliases w:val="Titre 1 (numéroté)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Titre2numrot">
    <w:name w:val="Titre 2 (numéroté)"/>
    <w:basedOn w:val="berschrift2"/>
    <w:next w:val="Standard"/>
    <w:uiPriority w:val="10"/>
    <w:qFormat/>
    <w:rsid w:val="00513F66"/>
    <w:pPr>
      <w:numPr>
        <w:ilvl w:val="1"/>
        <w:numId w:val="24"/>
      </w:numPr>
      <w:spacing w:before="540"/>
    </w:pPr>
  </w:style>
  <w:style w:type="paragraph" w:customStyle="1" w:styleId="Titre3numrot">
    <w:name w:val="Titre 3 (numéroté)"/>
    <w:basedOn w:val="berschrift3"/>
    <w:next w:val="Standard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Titre4numrot">
    <w:name w:val="Titre 4 (numéroté)"/>
    <w:basedOn w:val="berschrift4"/>
    <w:next w:val="Standard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Standard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rotage1">
    <w:name w:val="Numérotage 1"/>
    <w:basedOn w:val="Standard"/>
    <w:uiPriority w:val="3"/>
    <w:qFormat/>
    <w:rsid w:val="00B56332"/>
    <w:pPr>
      <w:numPr>
        <w:ilvl w:val="7"/>
        <w:numId w:val="24"/>
      </w:numPr>
      <w:ind w:left="284" w:hanging="284"/>
    </w:pPr>
  </w:style>
  <w:style w:type="paragraph" w:customStyle="1" w:styleId="Numrotage2">
    <w:name w:val="Numérotage 2"/>
    <w:basedOn w:val="Numrotage1"/>
    <w:uiPriority w:val="3"/>
    <w:qFormat/>
    <w:rsid w:val="00B56332"/>
    <w:pPr>
      <w:numPr>
        <w:ilvl w:val="8"/>
      </w:numPr>
      <w:ind w:left="709" w:hanging="425"/>
    </w:pPr>
  </w:style>
  <w:style w:type="character" w:styleId="Seitenzahl">
    <w:name w:val="page number"/>
    <w:basedOn w:val="Absatz-Standardschriftart"/>
    <w:uiPriority w:val="99"/>
    <w:semiHidden/>
    <w:rsid w:val="00E8428A"/>
  </w:style>
  <w:style w:type="paragraph" w:customStyle="1" w:styleId="Texte85pt">
    <w:name w:val="Texte 8.5 pt"/>
    <w:basedOn w:val="Standard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7F08"/>
    <w:rPr>
      <w:color w:val="605E5C"/>
      <w:shd w:val="clear" w:color="auto" w:fill="E1DFDD"/>
    </w:rPr>
  </w:style>
  <w:style w:type="paragraph" w:customStyle="1" w:styleId="Tabellenabschluss">
    <w:name w:val="Tabellenabschluss"/>
    <w:basedOn w:val="Standard"/>
    <w:next w:val="Standard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Bullet85pt">
    <w:name w:val="Bullet 8.5 pt"/>
    <w:basedOn w:val="Bullet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A12B05"/>
    <w:rPr>
      <w:vanish/>
      <w:color w:val="7D9AA8" w:themeColor="accent1" w:themeTint="99"/>
    </w:rPr>
  </w:style>
  <w:style w:type="paragraph" w:customStyle="1" w:styleId="Kurzbrief">
    <w:name w:val="Kurzbrief"/>
    <w:basedOn w:val="Texte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Titre5numrot">
    <w:name w:val="Titre 5 (numéroté)"/>
    <w:basedOn w:val="berschrift5"/>
    <w:next w:val="Standard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e65pt">
    <w:name w:val="Texte 6.5 pt"/>
    <w:basedOn w:val="Texte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NormaleTabelle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DFE3E5" w:themeColor="text2" w:themeTint="33"/>
        <w:insideH w:val="single" w:sz="2" w:space="0" w:color="DFE3E5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e13pt">
    <w:name w:val="Texte 13 pt"/>
    <w:basedOn w:val="Standard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Affaire-Titre2">
    <w:name w:val="Affaire-Titre 2"/>
    <w:basedOn w:val="Texte85pt"/>
    <w:next w:val="Texte85pt"/>
    <w:uiPriority w:val="18"/>
    <w:semiHidden/>
    <w:rsid w:val="00225571"/>
    <w:pPr>
      <w:numPr>
        <w:ilvl w:val="1"/>
        <w:numId w:val="16"/>
      </w:numPr>
    </w:pPr>
  </w:style>
  <w:style w:type="paragraph" w:styleId="Textkrper">
    <w:name w:val="Body Text"/>
    <w:basedOn w:val="Standard"/>
    <w:link w:val="TextkrperZchn"/>
    <w:uiPriority w:val="1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E0D1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E0D13"/>
    <w:pPr>
      <w:spacing w:after="220" w:line="240" w:lineRule="auto"/>
    </w:pPr>
    <w:rPr>
      <w:rFonts w:ascii="Arial" w:hAnsi="Arial" w:cs="Times New Roman"/>
      <w:bCs w:val="0"/>
      <w:spacing w:val="0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E0D13"/>
    <w:rPr>
      <w:rFonts w:ascii="Arial" w:hAnsi="Arial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9164D"/>
    <w:pPr>
      <w:spacing w:after="0"/>
    </w:pPr>
    <w:rPr>
      <w:rFonts w:asciiTheme="minorHAnsi" w:hAnsiTheme="minorHAnsi" w:cs="System"/>
      <w:b/>
      <w:bCs/>
      <w:spacing w:val="2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9164D"/>
    <w:rPr>
      <w:rFonts w:ascii="Arial" w:hAnsi="Arial" w:cs="System"/>
      <w:b/>
      <w:bCs/>
      <w:spacing w:val="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DBE8370B5D64C409197FE9DF3EB10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68D148-7152-4227-8805-893240746A1A}"/>
      </w:docPartPr>
      <w:docPartBody>
        <w:p w:rsidR="00506269" w:rsidRDefault="00506269">
          <w:pPr>
            <w:pStyle w:val="CDBE8370B5D64C409197FE9DF3EB1088"/>
          </w:pPr>
          <w:r w:rsidRPr="00783544">
            <w:rPr>
              <w:rStyle w:val="Platzhaltertext"/>
              <w:lang w:val="fr-CH"/>
            </w:rPr>
            <w:t>Objet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269"/>
    <w:rsid w:val="0050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vanish/>
      <w:color w:val="9CC2E5" w:themeColor="accent1" w:themeTint="99"/>
    </w:rPr>
  </w:style>
  <w:style w:type="paragraph" w:customStyle="1" w:styleId="2A9EA234E54246F5AC4F64DCC0906085">
    <w:name w:val="2A9EA234E54246F5AC4F64DCC0906085"/>
  </w:style>
  <w:style w:type="paragraph" w:customStyle="1" w:styleId="1A45C4283DE8499CBF3D7FB5A4EEB109">
    <w:name w:val="1A45C4283DE8499CBF3D7FB5A4EEB109"/>
  </w:style>
  <w:style w:type="paragraph" w:customStyle="1" w:styleId="23F41C5576664E6BA08E53CE83B42CF4">
    <w:name w:val="23F41C5576664E6BA08E53CE83B42CF4"/>
  </w:style>
  <w:style w:type="paragraph" w:customStyle="1" w:styleId="0810F377A19148C7A8CA15B3B762393D">
    <w:name w:val="0810F377A19148C7A8CA15B3B762393D"/>
  </w:style>
  <w:style w:type="paragraph" w:customStyle="1" w:styleId="CDBE8370B5D64C409197FE9DF3EB1088">
    <w:name w:val="CDBE8370B5D64C409197FE9DF3EB1088"/>
  </w:style>
  <w:style w:type="paragraph" w:customStyle="1" w:styleId="2406C1255C004496A659D461E5532DB9">
    <w:name w:val="2406C1255C004496A659D461E5532DB9"/>
  </w:style>
  <w:style w:type="paragraph" w:customStyle="1" w:styleId="4E953F17FC6A4449A6F3DA7182BE5C58">
    <w:name w:val="4E953F17FC6A4449A6F3DA7182BE5C58"/>
  </w:style>
  <w:style w:type="paragraph" w:customStyle="1" w:styleId="62668224B32C4969A22BF96012DA8A6C">
    <w:name w:val="62668224B32C4969A22BF96012DA8A6C"/>
  </w:style>
  <w:style w:type="paragraph" w:customStyle="1" w:styleId="A4C7F08546F9441CB806D38901A9D79E">
    <w:name w:val="A4C7F08546F9441CB806D38901A9D79E"/>
  </w:style>
  <w:style w:type="paragraph" w:customStyle="1" w:styleId="BBAD7BA370744516911AB8411BFC1348">
    <w:name w:val="BBAD7BA370744516911AB8411BFC1348"/>
  </w:style>
  <w:style w:type="paragraph" w:customStyle="1" w:styleId="AB46F7EFA056403C895170D25B01D4BE">
    <w:name w:val="AB46F7EFA056403C895170D25B01D4BE"/>
  </w:style>
  <w:style w:type="paragraph" w:customStyle="1" w:styleId="D13D963A47724A7C942859DFD3600F86">
    <w:name w:val="D13D963A47724A7C942859DFD3600F86"/>
  </w:style>
  <w:style w:type="paragraph" w:customStyle="1" w:styleId="0FB93309B88A431CB2BAF5EE2E1B24B3">
    <w:name w:val="0FB93309B88A431CB2BAF5EE2E1B24B3"/>
  </w:style>
  <w:style w:type="paragraph" w:customStyle="1" w:styleId="8B40F2EC9CE947B08F04F01F9D486ACC">
    <w:name w:val="8B40F2EC9CE947B08F04F01F9D486ACC"/>
  </w:style>
  <w:style w:type="paragraph" w:customStyle="1" w:styleId="E30346F16BE048CD9655167024672CF3">
    <w:name w:val="E30346F16BE048CD9655167024672C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Larissa-Design">
  <a:themeElements>
    <a:clrScheme name="Benutzerdefiniert 23">
      <a:dk1>
        <a:sysClr val="windowText" lastClr="000000"/>
      </a:dk1>
      <a:lt1>
        <a:sysClr val="window" lastClr="FFFFFF"/>
      </a:lt1>
      <a:dk2>
        <a:srgbClr val="63737B"/>
      </a:dk2>
      <a:lt2>
        <a:srgbClr val="B1B9BD"/>
      </a:lt2>
      <a:accent1>
        <a:srgbClr val="3C505A"/>
      </a:accent1>
      <a:accent2>
        <a:srgbClr val="96D7F0"/>
      </a:accent2>
      <a:accent3>
        <a:srgbClr val="A0C7A0"/>
      </a:accent3>
      <a:accent4>
        <a:srgbClr val="E1D2C6"/>
      </a:accent4>
      <a:accent5>
        <a:srgbClr val="644B41"/>
      </a:accent5>
      <a:accent6>
        <a:srgbClr val="EA161F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186C52B1-2318-4748-A26C-B1D68693F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540</Words>
  <Characters>3419</Characters>
  <Application>Microsoft Office Word</Application>
  <DocSecurity>0</DocSecurity>
  <Lines>28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Modèle du descriptif des prestations: encadrement socio-pédagogique et hébergement en milieu ouvert pour une longue période</vt:lpstr>
      <vt:lpstr/>
    </vt:vector>
  </TitlesOfParts>
  <Company/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du descriptif des prestations: encadrement socio-pédagogique et hébergement en milieu ouvert pour une longue période</dc:title>
  <dc:creator>om</dc:creator>
  <dc:description>numéro de document</dc:description>
  <cp:lastModifiedBy>Habegger Manuel, DIJ-KJA</cp:lastModifiedBy>
  <cp:revision>2</cp:revision>
  <cp:lastPrinted>2019-09-11T20:00:00Z</cp:lastPrinted>
  <dcterms:created xsi:type="dcterms:W3CDTF">2021-10-05T09:52:00Z</dcterms:created>
  <dcterms:modified xsi:type="dcterms:W3CDTF">2021-10-05T09:52:00Z</dcterms:modified>
</cp:coreProperties>
</file>