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F278E4" w:rsidRPr="002941D2" w:rsidTr="0007095A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:rsidR="00F278E4" w:rsidRPr="00783544" w:rsidRDefault="00F278E4" w:rsidP="0007095A">
            <w:pPr>
              <w:pStyle w:val="Texte85pt"/>
              <w:rPr>
                <w:lang w:val="fr-CH"/>
              </w:rPr>
            </w:pPr>
            <w:bookmarkStart w:id="0" w:name="_GoBack"/>
            <w:bookmarkEnd w:id="0"/>
            <w:r w:rsidRPr="00A54B88">
              <w:rPr>
                <w:lang w:val="fr-CH"/>
              </w:rPr>
              <w:t>Direction de l’intérieur et de la justice</w:t>
            </w:r>
          </w:p>
          <w:p w:rsidR="00F278E4" w:rsidRPr="00783544" w:rsidRDefault="00F278E4" w:rsidP="001B4DBF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Office des mineurs</w:t>
            </w:r>
          </w:p>
          <w:p w:rsidR="00F278E4" w:rsidRPr="00783544" w:rsidRDefault="00F278E4" w:rsidP="001B4DBF">
            <w:pPr>
              <w:pStyle w:val="Texte85pt"/>
              <w:rPr>
                <w:lang w:val="fr-CH"/>
              </w:rPr>
            </w:pPr>
          </w:p>
          <w:p w:rsidR="00F278E4" w:rsidRDefault="00F278E4" w:rsidP="0007095A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Hallerstrasse 5</w:t>
            </w:r>
          </w:p>
          <w:p w:rsidR="00F278E4" w:rsidRPr="00783544" w:rsidRDefault="00F278E4" w:rsidP="0007095A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Case postale</w:t>
            </w:r>
          </w:p>
          <w:p w:rsidR="00F278E4" w:rsidRPr="0028546A" w:rsidRDefault="00F278E4" w:rsidP="0007095A">
            <w:pPr>
              <w:pStyle w:val="Texte85pt"/>
            </w:pPr>
            <w:r w:rsidRPr="0028546A">
              <w:t>3001 Berne</w:t>
            </w:r>
          </w:p>
          <w:p w:rsidR="00F278E4" w:rsidRPr="0028546A" w:rsidRDefault="00F278E4" w:rsidP="0007095A">
            <w:pPr>
              <w:pStyle w:val="Texte85pt"/>
            </w:pPr>
            <w:r w:rsidRPr="0028546A">
              <w:t>+41 31 633 76 33</w:t>
            </w:r>
          </w:p>
          <w:p w:rsidR="00F278E4" w:rsidRPr="0028546A" w:rsidRDefault="00F278E4" w:rsidP="0007095A">
            <w:pPr>
              <w:pStyle w:val="Texte85pt"/>
            </w:pPr>
            <w:r>
              <w:t>k</w:t>
            </w:r>
            <w:r w:rsidRPr="0028546A">
              <w:t>ja-bern@be.ch</w:t>
            </w:r>
          </w:p>
          <w:p w:rsidR="00F278E4" w:rsidRPr="0028546A" w:rsidRDefault="00F278E4" w:rsidP="0007095A">
            <w:pPr>
              <w:pStyle w:val="Texte85pt"/>
            </w:pPr>
            <w:r w:rsidRPr="0028546A">
              <w:t>www.be.ch/</w:t>
            </w:r>
            <w:r>
              <w:t>om</w:t>
            </w:r>
          </w:p>
          <w:p w:rsidR="00F278E4" w:rsidRPr="0028546A" w:rsidRDefault="00F278E4" w:rsidP="0007095A">
            <w:pPr>
              <w:pStyle w:val="Texte85pt"/>
            </w:pPr>
          </w:p>
          <w:p w:rsidR="00F278E4" w:rsidRPr="00E10385" w:rsidRDefault="00F278E4" w:rsidP="008D57E8">
            <w:pPr>
              <w:pStyle w:val="Texte85pt"/>
            </w:pPr>
          </w:p>
        </w:tc>
      </w:tr>
      <w:tr w:rsidR="00F278E4" w:rsidRPr="00783544" w:rsidTr="00F278E4">
        <w:trPr>
          <w:gridAfter w:val="1"/>
          <w:wAfter w:w="4876" w:type="dxa"/>
          <w:trHeight w:val="1082"/>
        </w:trPr>
        <w:tc>
          <w:tcPr>
            <w:tcW w:w="5102" w:type="dxa"/>
            <w:vMerge/>
          </w:tcPr>
          <w:p w:rsidR="00F278E4" w:rsidRPr="00F278E4" w:rsidRDefault="00F278E4" w:rsidP="0007095A"/>
        </w:tc>
      </w:tr>
      <w:tr w:rsidR="00AA0E6D" w:rsidRPr="00783544" w:rsidTr="0007095A">
        <w:trPr>
          <w:trHeight w:val="283"/>
        </w:trPr>
        <w:tc>
          <w:tcPr>
            <w:tcW w:w="5102" w:type="dxa"/>
            <w:vMerge/>
          </w:tcPr>
          <w:p w:rsidR="00AA0E6D" w:rsidRPr="00F278E4" w:rsidRDefault="00AA0E6D" w:rsidP="0007095A"/>
        </w:tc>
        <w:tc>
          <w:tcPr>
            <w:tcW w:w="4876" w:type="dxa"/>
          </w:tcPr>
          <w:p w:rsidR="00AA0E6D" w:rsidRPr="00F278E4" w:rsidRDefault="00AA0E6D" w:rsidP="0007095A">
            <w:pPr>
              <w:pStyle w:val="Texte85pt"/>
            </w:pPr>
          </w:p>
        </w:tc>
      </w:tr>
    </w:tbl>
    <w:p w:rsidR="00AA0E6D" w:rsidRPr="00783544" w:rsidRDefault="008346B1" w:rsidP="00CC3997">
      <w:pPr>
        <w:pStyle w:val="Brief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lang w:val="fr-CH"/>
        </w:rPr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fr-CH"/>
          </w:rPr>
          <w:id w:val="1455761124"/>
          <w:placeholder>
            <w:docPart w:val="2969B472941840D3911AAC63A2357BE3"/>
          </w:placeholder>
          <w:text w:multiLine="1"/>
        </w:sdtPr>
        <w:sdtEndPr/>
        <w:sdtContent>
          <w:r w:rsidR="00F278E4" w:rsidRPr="00F278E4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>Prestation: encadrement socio-pédagogiq</w:t>
          </w:r>
          <w:r w:rsidR="00F278E4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>ue et hébergement en milieu</w:t>
          </w:r>
          <w:r w:rsidR="00F278E4" w:rsidRPr="00F278E4">
            <w:rPr>
              <w:rFonts w:ascii="Arial" w:eastAsia="Arial" w:hAnsi="Arial" w:cs="Times New Roman"/>
              <w:bCs w:val="0"/>
              <w:spacing w:val="0"/>
              <w:sz w:val="26"/>
              <w:lang w:val="fr-CH"/>
            </w:rPr>
            <w:t xml:space="preserve"> ouvert pour une durée limitée</w:t>
          </w:r>
        </w:sdtContent>
      </w:sdt>
    </w:p>
    <w:p w:rsidR="00AA0E6D" w:rsidRPr="00783544" w:rsidRDefault="00AA0E6D" w:rsidP="00AA0E6D">
      <w:pPr>
        <w:rPr>
          <w:lang w:val="fr-CH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Catalogue de prestations: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Prestation de type résidentiel </w:t>
            </w:r>
          </w:p>
        </w:tc>
      </w:tr>
    </w:tbl>
    <w:p w:rsidR="00F278E4" w:rsidRPr="00F278E4" w:rsidRDefault="00F278E4" w:rsidP="00F278E4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  <w:gridCol w:w="14"/>
      </w:tblGrid>
      <w:tr w:rsidR="00F278E4" w:rsidRPr="00874B84" w:rsidTr="00040757">
        <w:trPr>
          <w:gridAfter w:val="1"/>
          <w:wAfter w:w="14" w:type="dxa"/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Descriptif de la prestation:</w:t>
            </w:r>
          </w:p>
        </w:tc>
        <w:tc>
          <w:tcPr>
            <w:tcW w:w="6468" w:type="dxa"/>
          </w:tcPr>
          <w:p w:rsidR="00F278E4" w:rsidRPr="00F278E4" w:rsidRDefault="00F278E4" w:rsidP="006656B5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Les enfants et les adolescents vivent dans l’institution pendant une période limitée (en général moins de six mois) et y sont encadrés et encouragés par des mesures </w:t>
            </w:r>
            <w:r w:rsidR="006656B5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socio-pédagogiques</w:t>
            </w: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 Une solution subséquente est préparée en collaboration avec le service ayant défini la prestation.</w:t>
            </w: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Objectifs supérieurs:</w:t>
            </w:r>
          </w:p>
        </w:tc>
        <w:tc>
          <w:tcPr>
            <w:tcW w:w="6482" w:type="dxa"/>
            <w:gridSpan w:val="2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Dans les cas indiqués, l’enfant / l’adolescent(e) est admis(e) dans un environnement résidentiel protégé et stimulant. Une solution subséquente stable est trouvée.</w:t>
            </w:r>
          </w:p>
        </w:tc>
      </w:tr>
      <w:tr w:rsidR="00F278E4" w:rsidRPr="00874B84" w:rsidTr="00040757">
        <w:trPr>
          <w:gridAfter w:val="1"/>
          <w:wAfter w:w="14" w:type="dxa"/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Destinataires de la prestation:</w:t>
            </w:r>
          </w:p>
        </w:tc>
        <w:tc>
          <w:tcPr>
            <w:tcW w:w="6468" w:type="dxa"/>
          </w:tcPr>
          <w:p w:rsidR="00F278E4" w:rsidRPr="00F278E4" w:rsidRDefault="00F278E4" w:rsidP="00F278E4">
            <w:pPr>
              <w:spacing w:before="120" w:line="240" w:lineRule="auto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fr-CH"/>
              </w:rPr>
              <w:t>Les enfants et les adolescents qui, au moment du placement, ne peuvent plus vivre dans leur environnement d’origine (famille ou institution).</w:t>
            </w:r>
          </w:p>
          <w:p w:rsidR="00F278E4" w:rsidRPr="00F278E4" w:rsidRDefault="00F278E4" w:rsidP="00F278E4">
            <w:pPr>
              <w:spacing w:line="240" w:lineRule="atLeast"/>
              <w:rPr>
                <w:rFonts w:ascii="Arial" w:eastAsia="Arial" w:hAnsi="Arial" w:cs="Times New Roman"/>
                <w:bCs w:val="0"/>
                <w:i/>
                <w:spacing w:val="0"/>
                <w:sz w:val="20"/>
                <w:szCs w:val="20"/>
                <w:lang w:val="fr-CH"/>
              </w:rPr>
            </w:pPr>
          </w:p>
          <w:p w:rsidR="00894972" w:rsidRPr="00F278E4" w:rsidRDefault="00F278E4" w:rsidP="00F278E4">
            <w:pPr>
              <w:spacing w:after="120" w:line="240" w:lineRule="atLeast"/>
              <w:rPr>
                <w:rFonts w:ascii="Arial" w:eastAsia="Arial" w:hAnsi="Arial" w:cs="Times New Roman"/>
                <w:bCs w:val="0"/>
                <w:i/>
                <w:spacing w:val="0"/>
                <w:sz w:val="20"/>
                <w:szCs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i/>
                <w:spacing w:val="0"/>
                <w:sz w:val="20"/>
                <w:szCs w:val="20"/>
                <w:lang w:val="fr-CH"/>
              </w:rPr>
              <w:t>Indications, sexe, âge (âge minimal lors de l’admission, âge maximal lors de la sortie).</w:t>
            </w:r>
          </w:p>
        </w:tc>
      </w:tr>
    </w:tbl>
    <w:p w:rsidR="00627A8A" w:rsidRDefault="00627A8A" w:rsidP="00627A8A">
      <w:pPr>
        <w:spacing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  <w:lang w:val="fr-CH"/>
        </w:rPr>
      </w:pPr>
    </w:p>
    <w:p w:rsidR="00F278E4" w:rsidRPr="00F278E4" w:rsidRDefault="00F278E4" w:rsidP="00F278E4">
      <w:pPr>
        <w:spacing w:after="220"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  <w:lang w:val="fr-CH"/>
        </w:rPr>
      </w:pPr>
      <w:r w:rsidRPr="00F278E4">
        <w:rPr>
          <w:rFonts w:ascii="Arial" w:eastAsia="Arial" w:hAnsi="Arial" w:cs="Times New Roman"/>
          <w:bCs w:val="0"/>
          <w:i/>
          <w:spacing w:val="0"/>
          <w:sz w:val="20"/>
          <w:szCs w:val="20"/>
          <w:lang w:val="fr-CH"/>
        </w:rPr>
        <w:t>Plusieurs indicateurs et standards peuvent être rattachés à un objectif de prestation.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6507"/>
      </w:tblGrid>
      <w:tr w:rsidR="00F278E4" w:rsidRPr="00874B84" w:rsidTr="00040757">
        <w:trPr>
          <w:cantSplit/>
        </w:trPr>
        <w:tc>
          <w:tcPr>
            <w:tcW w:w="3344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1 de la prestation:</w:t>
            </w:r>
          </w:p>
        </w:tc>
        <w:tc>
          <w:tcPr>
            <w:tcW w:w="6507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Le mandat et l’objectif du placement sont définis.</w:t>
            </w:r>
          </w:p>
        </w:tc>
      </w:tr>
      <w:tr w:rsidR="00F278E4" w:rsidRPr="00874B84" w:rsidTr="00040757">
        <w:trPr>
          <w:cantSplit/>
        </w:trPr>
        <w:tc>
          <w:tcPr>
            <w:tcW w:w="3344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1:</w:t>
            </w:r>
          </w:p>
        </w:tc>
        <w:tc>
          <w:tcPr>
            <w:tcW w:w="6507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874B84" w:rsidTr="00040757">
        <w:trPr>
          <w:cantSplit/>
        </w:trPr>
        <w:tc>
          <w:tcPr>
            <w:tcW w:w="3344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507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874B84" w:rsidTr="00040757">
        <w:trPr>
          <w:cantSplit/>
        </w:trPr>
        <w:tc>
          <w:tcPr>
            <w:tcW w:w="3344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507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:rsidR="00CC3997" w:rsidRDefault="00CC3997" w:rsidP="00F278E4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fr-CH"/>
        </w:rPr>
      </w:pPr>
    </w:p>
    <w:p w:rsidR="00CC3997" w:rsidRDefault="00CC3997">
      <w:pPr>
        <w:spacing w:after="200" w:line="24" w:lineRule="auto"/>
        <w:rPr>
          <w:rFonts w:ascii="Arial" w:eastAsia="Arial" w:hAnsi="Arial" w:cs="Times New Roman"/>
          <w:bCs w:val="0"/>
          <w:spacing w:val="0"/>
          <w:sz w:val="20"/>
          <w:lang w:val="fr-CH"/>
        </w:rPr>
      </w:pPr>
      <w:r>
        <w:rPr>
          <w:rFonts w:ascii="Arial" w:eastAsia="Arial" w:hAnsi="Arial" w:cs="Times New Roman"/>
          <w:bCs w:val="0"/>
          <w:spacing w:val="0"/>
          <w:sz w:val="20"/>
          <w:lang w:val="fr-CH"/>
        </w:rPr>
        <w:br w:type="page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  <w:gridCol w:w="38"/>
      </w:tblGrid>
      <w:tr w:rsidR="00F278E4" w:rsidRPr="00874B84" w:rsidTr="00040757">
        <w:trPr>
          <w:gridAfter w:val="1"/>
          <w:wAfter w:w="38" w:type="dxa"/>
          <w:cantSplit/>
        </w:trPr>
        <w:tc>
          <w:tcPr>
            <w:tcW w:w="3331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lastRenderedPageBreak/>
              <w:t>Objectif 2 de la prestation:</w:t>
            </w:r>
          </w:p>
        </w:tc>
        <w:tc>
          <w:tcPr>
            <w:tcW w:w="6482" w:type="dxa"/>
            <w:shd w:val="clear" w:color="auto" w:fill="CCCCCC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  <w:r w:rsidRPr="00F278E4"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  <w:t>Les enfants et les adolescents trouvent une stabilité dans les domaines d’activité du quotidien et dans leur comportement social et sont à même de mener une réflexion sur leur situation personnelle et familiale.</w:t>
            </w:r>
          </w:p>
        </w:tc>
      </w:tr>
      <w:tr w:rsidR="00F278E4" w:rsidRPr="00874B84" w:rsidTr="00040757">
        <w:trPr>
          <w:gridAfter w:val="1"/>
          <w:wAfter w:w="38" w:type="dxa"/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2: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874B84" w:rsidTr="00040757">
        <w:trPr>
          <w:gridAfter w:val="1"/>
          <w:wAfter w:w="38" w:type="dxa"/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874B84" w:rsidTr="00040757">
        <w:trPr>
          <w:gridAfter w:val="1"/>
          <w:wAfter w:w="38" w:type="dxa"/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Méthodologie et instruments 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2"/>
                <w:lang w:val="fr-CH"/>
              </w:rPr>
            </w:pPr>
          </w:p>
        </w:tc>
      </w:tr>
      <w:tr w:rsidR="00F278E4" w:rsidRPr="00874B84" w:rsidTr="00040757">
        <w:trPr>
          <w:cantSplit/>
        </w:trPr>
        <w:tc>
          <w:tcPr>
            <w:tcW w:w="3331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3 de la prestation:</w:t>
            </w:r>
          </w:p>
        </w:tc>
        <w:tc>
          <w:tcPr>
            <w:tcW w:w="6520" w:type="dxa"/>
            <w:gridSpan w:val="2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La famille d’origine et d’autres personnes de référence de l’entourage social de l’enfant ou de l’adolescent(e) sont impliquées dans son développement et dans la planification des démarches.</w:t>
            </w:r>
          </w:p>
        </w:tc>
      </w:tr>
      <w:tr w:rsidR="00F278E4" w:rsidRPr="00874B8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3:</w:t>
            </w:r>
          </w:p>
        </w:tc>
        <w:tc>
          <w:tcPr>
            <w:tcW w:w="6520" w:type="dxa"/>
            <w:gridSpan w:val="2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520" w:type="dxa"/>
            <w:gridSpan w:val="2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Méthodologie et instruments </w:t>
            </w:r>
          </w:p>
        </w:tc>
        <w:tc>
          <w:tcPr>
            <w:tcW w:w="6520" w:type="dxa"/>
            <w:gridSpan w:val="2"/>
          </w:tcPr>
          <w:p w:rsidR="00F278E4" w:rsidRPr="00F278E4" w:rsidRDefault="00F278E4" w:rsidP="00F278E4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</w:tbl>
    <w:p w:rsidR="00F278E4" w:rsidRPr="00F278E4" w:rsidRDefault="00F278E4" w:rsidP="00F278E4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2"/>
          <w:lang w:val="fr-CH"/>
        </w:rPr>
      </w:pP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</w:tblGrid>
      <w:tr w:rsidR="00F278E4" w:rsidRPr="00874B84" w:rsidTr="00040757">
        <w:trPr>
          <w:cantSplit/>
        </w:trPr>
        <w:tc>
          <w:tcPr>
            <w:tcW w:w="3331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4 de la prestation:</w:t>
            </w:r>
          </w:p>
        </w:tc>
        <w:tc>
          <w:tcPr>
            <w:tcW w:w="6482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Les solutions subséquentes sont examinées en étroite collaboration avec l’enfant / l’adolescent(e) et les personnes détentrices de l’autorité parentale. Ces dernières et l’enfant / l’adolescent(e) sont intégrés au processus décisionnel.</w:t>
            </w: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Indicateur 1 pour l’objectif 4: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482" w:type="dxa"/>
          </w:tcPr>
          <w:p w:rsidR="00F278E4" w:rsidRPr="00F278E4" w:rsidRDefault="00F278E4" w:rsidP="00F278E4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  <w:lang w:val="fr-CH"/>
              </w:rPr>
            </w:pPr>
          </w:p>
        </w:tc>
      </w:tr>
    </w:tbl>
    <w:p w:rsidR="00F278E4" w:rsidRPr="00F278E4" w:rsidRDefault="00F278E4" w:rsidP="00F278E4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2"/>
          <w:lang w:val="fr-CH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F278E4" w:rsidRPr="00874B84" w:rsidTr="00040757">
        <w:trPr>
          <w:cantSplit/>
        </w:trPr>
        <w:tc>
          <w:tcPr>
            <w:tcW w:w="3331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y</w:t>
            </w: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 de la prestation:</w:t>
            </w:r>
          </w:p>
          <w:p w:rsidR="00F278E4" w:rsidRPr="00F278E4" w:rsidRDefault="00F278E4" w:rsidP="00F278E4">
            <w:pPr>
              <w:tabs>
                <w:tab w:val="right" w:pos="14175"/>
              </w:tabs>
              <w:spacing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(</w:t>
            </w:r>
            <w:r w:rsidR="00045C11" w:rsidRPr="00045C11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objectif additionnel</w:t>
            </w: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)</w:t>
            </w:r>
          </w:p>
        </w:tc>
        <w:tc>
          <w:tcPr>
            <w:tcW w:w="6468" w:type="dxa"/>
            <w:shd w:val="clear" w:color="auto" w:fill="CCCCCC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 xml:space="preserve">Les enfants vivant des situations de crise sont admis dans un délai de douze heures. </w:t>
            </w:r>
          </w:p>
        </w:tc>
      </w:tr>
      <w:tr w:rsidR="00F278E4" w:rsidRPr="00874B84" w:rsidTr="00040757">
        <w:trPr>
          <w:cantSplit/>
        </w:trPr>
        <w:tc>
          <w:tcPr>
            <w:tcW w:w="9799" w:type="dxa"/>
            <w:gridSpan w:val="2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  <w:t>Cet objectif peut se révéler judicieux dans le cas où l’on attend de l’institution qu’elle mette à disposition des places réservées à des urgences et que cela est pris en compte de manière particulière dans le forfait qui lui est attribué.</w:t>
            </w: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 xml:space="preserve">Indicateur 1 pour l’objectif y </w:t>
            </w:r>
          </w:p>
        </w:tc>
        <w:tc>
          <w:tcPr>
            <w:tcW w:w="6468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Standard pour l’indicateur 1:</w:t>
            </w:r>
          </w:p>
        </w:tc>
        <w:tc>
          <w:tcPr>
            <w:tcW w:w="6468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</w:p>
        </w:tc>
      </w:tr>
      <w:tr w:rsidR="00F278E4" w:rsidRPr="00F278E4" w:rsidTr="00040757">
        <w:trPr>
          <w:cantSplit/>
        </w:trPr>
        <w:tc>
          <w:tcPr>
            <w:tcW w:w="3331" w:type="dxa"/>
          </w:tcPr>
          <w:p w:rsidR="00F278E4" w:rsidRPr="00F278E4" w:rsidRDefault="00F278E4" w:rsidP="00F278E4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</w:pPr>
            <w:r w:rsidRPr="00F278E4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fr-CH"/>
              </w:rPr>
              <w:t>Méthodologie et instruments</w:t>
            </w:r>
          </w:p>
        </w:tc>
        <w:tc>
          <w:tcPr>
            <w:tcW w:w="6468" w:type="dxa"/>
          </w:tcPr>
          <w:p w:rsidR="00F278E4" w:rsidRPr="00F278E4" w:rsidRDefault="00F278E4" w:rsidP="00F278E4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fr-CH"/>
              </w:rPr>
            </w:pPr>
          </w:p>
        </w:tc>
      </w:tr>
    </w:tbl>
    <w:p w:rsidR="00F278E4" w:rsidRPr="00682FFB" w:rsidRDefault="00682FFB" w:rsidP="000976E5">
      <w:pPr>
        <w:spacing w:before="480" w:after="220" w:line="280" w:lineRule="atLeast"/>
        <w:rPr>
          <w:rFonts w:ascii="Arial" w:eastAsia="Arial" w:hAnsi="Arial" w:cs="Times New Roman"/>
          <w:bCs w:val="0"/>
          <w:i/>
          <w:spacing w:val="0"/>
          <w:sz w:val="22"/>
          <w:lang w:val="fr-CH"/>
        </w:rPr>
      </w:pPr>
      <w:r>
        <w:rPr>
          <w:rFonts w:ascii="Arial" w:eastAsia="Arial" w:hAnsi="Arial" w:cs="Times New Roman"/>
          <w:bCs w:val="0"/>
          <w:i/>
          <w:spacing w:val="0"/>
          <w:sz w:val="22"/>
          <w:lang w:val="fr-CH"/>
        </w:rPr>
        <w:t>Version de mars 2020</w:t>
      </w:r>
    </w:p>
    <w:sectPr w:rsidR="00F278E4" w:rsidRPr="00682FFB" w:rsidSect="007254A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E4" w:rsidRDefault="00F278E4" w:rsidP="00F91D37">
      <w:pPr>
        <w:spacing w:line="240" w:lineRule="auto"/>
      </w:pPr>
      <w:r>
        <w:separator/>
      </w:r>
    </w:p>
  </w:endnote>
  <w:endnote w:type="continuationSeparator" w:id="0">
    <w:p w:rsidR="00F278E4" w:rsidRDefault="00F278E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E6B34" w:rsidP="00632704">
    <w:pPr>
      <w:pStyle w:val="Fuzeile"/>
    </w:pP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>
      <w:rPr>
        <w:rFonts w:ascii="Arial" w:eastAsia="Arial" w:hAnsi="Arial"/>
        <w:vanish/>
        <w:color w:val="7D9AA8" w:themeColor="accent1" w:themeTint="99"/>
        <w:lang w:val="fr-CH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 w:rsidR="00F278E4"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346B1" w:rsidRPr="008346B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346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346B1" w:rsidRPr="008346B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346B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97FDE" w:rsidRPr="00BC5092" w:rsidRDefault="008346B1" w:rsidP="00BC5092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903420254"/>
        <w:showingPlcHdr/>
        <w:comboBox>
          <w:listItem w:displayText="   " w:value="   "/>
          <w:listItem w:displayText="Classification: interne" w:value="Classification: interne"/>
          <w:listItem w:displayText="Classification: confidentiel" w:value="Classification: confidentiel"/>
          <w:listItem w:displayText="Classification: secret" w:value="Classification: secret"/>
        </w:comboBox>
      </w:sdtPr>
      <w:sdtEndPr/>
      <w:sdtContent>
        <w:r w:rsidR="00BC5092" w:rsidRPr="00BC5092">
          <w:rPr>
            <w:rFonts w:ascii="Arial" w:eastAsia="Arial" w:hAnsi="Arial"/>
            <w:vanish/>
            <w:color w:val="7D9AA8" w:themeColor="accent1" w:themeTint="99"/>
            <w:sz w:val="13"/>
            <w:szCs w:val="13"/>
            <w:lang w:val="fr-CH"/>
          </w:rPr>
          <w:t>Sélectionnez une classification</w:t>
        </w:r>
        <w:bookmarkEnd w:id="1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346B1" w:rsidRPr="008346B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346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346B1" w:rsidRPr="008346B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346B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E4" w:rsidRDefault="00F278E4" w:rsidP="00F91D37">
      <w:pPr>
        <w:spacing w:line="240" w:lineRule="auto"/>
      </w:pPr>
    </w:p>
    <w:p w:rsidR="00F278E4" w:rsidRDefault="00F278E4" w:rsidP="00F91D37">
      <w:pPr>
        <w:spacing w:line="240" w:lineRule="auto"/>
      </w:pPr>
    </w:p>
  </w:footnote>
  <w:footnote w:type="continuationSeparator" w:id="0">
    <w:p w:rsidR="00F278E4" w:rsidRDefault="00F278E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E4" w:rsidRDefault="00F278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06CAA" w:rsidRPr="00832D99" w:rsidTr="00EF7C56">
      <w:tc>
        <w:tcPr>
          <w:tcW w:w="5100" w:type="dxa"/>
        </w:tcPr>
        <w:p w:rsidR="00B06CAA" w:rsidRPr="00D5069D" w:rsidRDefault="00B06CAA" w:rsidP="00B06CAA">
          <w:pPr>
            <w:pStyle w:val="Kopfzeile"/>
            <w:rPr>
              <w:color w:val="FFFFFF" w:themeColor="background1"/>
            </w:rPr>
          </w:pPr>
        </w:p>
        <w:p w:rsidR="00B06CAA" w:rsidRPr="00832D99" w:rsidRDefault="00B06CAA" w:rsidP="00B06CAA">
          <w:pPr>
            <w:pStyle w:val="Kopfzeile"/>
          </w:pPr>
        </w:p>
      </w:tc>
      <w:tc>
        <w:tcPr>
          <w:tcW w:w="4878" w:type="dxa"/>
        </w:tcPr>
        <w:p w:rsidR="00B06CAA" w:rsidRPr="00832D99" w:rsidRDefault="00B06CAA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346B1">
            <w:rPr>
              <w:lang w:val="de-DE"/>
            </w:rPr>
            <w:t>Prestation: encadrement socio-pédagogique et hébergement en milieu ouvert pour une durée limitée</w:t>
          </w:r>
          <w:r>
            <w:rPr>
              <w:lang w:val="de-DE"/>
            </w:rPr>
            <w:fldChar w:fldCharType="end"/>
          </w:r>
        </w:p>
      </w:tc>
    </w:tr>
  </w:tbl>
  <w:p w:rsidR="00797FDE" w:rsidRPr="00B06CAA" w:rsidRDefault="00B06CAA" w:rsidP="00B06CAA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0ADF081" wp14:editId="0BF064C6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F278E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C11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976E5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34A0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25110"/>
    <w:rsid w:val="00627A8A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56B5"/>
    <w:rsid w:val="00666A91"/>
    <w:rsid w:val="006704EE"/>
    <w:rsid w:val="0068083D"/>
    <w:rsid w:val="006822FA"/>
    <w:rsid w:val="00682FFB"/>
    <w:rsid w:val="006854F3"/>
    <w:rsid w:val="00686D14"/>
    <w:rsid w:val="00687ED7"/>
    <w:rsid w:val="00693B4C"/>
    <w:rsid w:val="0069453E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0308"/>
    <w:rsid w:val="00783544"/>
    <w:rsid w:val="00784279"/>
    <w:rsid w:val="00786EF3"/>
    <w:rsid w:val="00787D98"/>
    <w:rsid w:val="00790ED9"/>
    <w:rsid w:val="00794A0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7ACA"/>
    <w:rsid w:val="00832D99"/>
    <w:rsid w:val="00833373"/>
    <w:rsid w:val="008346B1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4B84"/>
    <w:rsid w:val="008822E5"/>
    <w:rsid w:val="00882473"/>
    <w:rsid w:val="00883CC4"/>
    <w:rsid w:val="008849F4"/>
    <w:rsid w:val="00886881"/>
    <w:rsid w:val="00894972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6A74"/>
    <w:rsid w:val="00A35A36"/>
    <w:rsid w:val="00A36ED7"/>
    <w:rsid w:val="00A4441C"/>
    <w:rsid w:val="00A45E6C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6399D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5092"/>
    <w:rsid w:val="00BC5190"/>
    <w:rsid w:val="00BC655F"/>
    <w:rsid w:val="00BD3717"/>
    <w:rsid w:val="00BD4A9C"/>
    <w:rsid w:val="00BE1E62"/>
    <w:rsid w:val="00BF7052"/>
    <w:rsid w:val="00C034B4"/>
    <w:rsid w:val="00C05FAB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997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28F9"/>
    <w:rsid w:val="00D554AB"/>
    <w:rsid w:val="00D57397"/>
    <w:rsid w:val="00D61996"/>
    <w:rsid w:val="00D61E23"/>
    <w:rsid w:val="00D62B18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38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278E4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F797D77D-4123-4EA9-9F07-1E5BA81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8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8E4"/>
    <w:pPr>
      <w:spacing w:after="220" w:line="240" w:lineRule="auto"/>
    </w:pPr>
    <w:rPr>
      <w:rFonts w:ascii="Arial" w:hAnsi="Arial" w:cs="Times New Roman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8E4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69B472941840D3911AAC63A2357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DE24-F7E7-4294-A641-238EE8E2E196}"/>
      </w:docPartPr>
      <w:docPartBody>
        <w:p w:rsidR="00301725" w:rsidRDefault="00301725">
          <w:pPr>
            <w:pStyle w:val="2969B472941840D3911AAC63A2357BE3"/>
          </w:pPr>
          <w:r w:rsidRPr="00783544">
            <w:rPr>
              <w:rStyle w:val="Platzhaltertext"/>
              <w:lang w:val="fr-CH"/>
            </w:rPr>
            <w:t>Objet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25"/>
    <w:rsid w:val="003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2B7B63CC3E9D4CEC865CEB298323EA06">
    <w:name w:val="2B7B63CC3E9D4CEC865CEB298323EA06"/>
  </w:style>
  <w:style w:type="paragraph" w:customStyle="1" w:styleId="56783FE453C342E1BBCB219E9F19AA6E">
    <w:name w:val="56783FE453C342E1BBCB219E9F19AA6E"/>
  </w:style>
  <w:style w:type="paragraph" w:customStyle="1" w:styleId="2E61F340D5C945F79A6D7E859DA677B3">
    <w:name w:val="2E61F340D5C945F79A6D7E859DA677B3"/>
  </w:style>
  <w:style w:type="paragraph" w:customStyle="1" w:styleId="6C9608CFCEBB4698A8E3147B5ACC7132">
    <w:name w:val="6C9608CFCEBB4698A8E3147B5ACC7132"/>
  </w:style>
  <w:style w:type="paragraph" w:customStyle="1" w:styleId="2969B472941840D3911AAC63A2357BE3">
    <w:name w:val="2969B472941840D3911AAC63A2357BE3"/>
  </w:style>
  <w:style w:type="paragraph" w:customStyle="1" w:styleId="3F845A03FF3F40C6A99E10886964C0F3">
    <w:name w:val="3F845A03FF3F40C6A99E10886964C0F3"/>
  </w:style>
  <w:style w:type="paragraph" w:customStyle="1" w:styleId="68F412D214F14E8DB2C1486AFAFCD588">
    <w:name w:val="68F412D214F14E8DB2C1486AFAFCD588"/>
  </w:style>
  <w:style w:type="paragraph" w:customStyle="1" w:styleId="A83DE28C3B2C4CA3BA13AEB2700C20B2">
    <w:name w:val="A83DE28C3B2C4CA3BA13AEB2700C20B2"/>
  </w:style>
  <w:style w:type="paragraph" w:customStyle="1" w:styleId="4154ED0DDACC4013AFADFE3BDE47B4C2">
    <w:name w:val="4154ED0DDACC4013AFADFE3BDE47B4C2"/>
  </w:style>
  <w:style w:type="paragraph" w:customStyle="1" w:styleId="7DCCA316022D4416AA3B6E7544C75C73">
    <w:name w:val="7DCCA316022D4416AA3B6E7544C75C73"/>
  </w:style>
  <w:style w:type="paragraph" w:customStyle="1" w:styleId="44CD660262F842689CF58FBF962DA3D8">
    <w:name w:val="44CD660262F842689CF58FBF962DA3D8"/>
  </w:style>
  <w:style w:type="paragraph" w:customStyle="1" w:styleId="FD1F85395C3B45818D6A37B191AA162F">
    <w:name w:val="FD1F85395C3B45818D6A37B191AA162F"/>
  </w:style>
  <w:style w:type="paragraph" w:customStyle="1" w:styleId="3D8005B8E08B4437973F0915B4FF173F">
    <w:name w:val="3D8005B8E08B4437973F0915B4FF173F"/>
  </w:style>
  <w:style w:type="paragraph" w:customStyle="1" w:styleId="3E71CD47AE4A4CDDA15749BB614256EA">
    <w:name w:val="3E71CD47AE4A4CDDA15749BB614256EA"/>
  </w:style>
  <w:style w:type="paragraph" w:customStyle="1" w:styleId="B53A680629794691930041A04E046C97">
    <w:name w:val="B53A680629794691930041A04E04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35D74CE-7549-4AEE-A355-446C872D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du descriptif des prestations: encadrement socio-pédagogique et hébergement en milieu ouvert pour une durée limitée</vt:lpstr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du descriptif des prestations: encadrement socio-pédagogique et hébergement en milieu ouvert pour une durée limitée</dc:title>
  <dc:creator>OM</dc:creator>
  <dc:description>numéro de document</dc:description>
  <cp:lastModifiedBy>Habegger Manuel, DIJ-KJA</cp:lastModifiedBy>
  <cp:revision>2</cp:revision>
  <cp:lastPrinted>2019-09-11T20:00:00Z</cp:lastPrinted>
  <dcterms:created xsi:type="dcterms:W3CDTF">2021-10-05T09:56:00Z</dcterms:created>
  <dcterms:modified xsi:type="dcterms:W3CDTF">2021-10-05T09:56:00Z</dcterms:modified>
</cp:coreProperties>
</file>