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3"/>
        <w:gridCol w:w="4875"/>
      </w:tblGrid>
      <w:tr w:rsidR="00A27D9E" w:rsidRPr="002941D2" w14:paraId="60435151" w14:textId="77777777" w:rsidTr="002A3DC0">
        <w:trPr>
          <w:gridAfter w:val="1"/>
          <w:wAfter w:w="4875" w:type="dxa"/>
          <w:trHeight w:val="1219"/>
        </w:trPr>
        <w:tc>
          <w:tcPr>
            <w:tcW w:w="5103" w:type="dxa"/>
            <w:vMerge w:val="restart"/>
          </w:tcPr>
          <w:p w14:paraId="23343A2D" w14:textId="4C6DA3A6" w:rsidR="00A27D9E" w:rsidRPr="00783544" w:rsidRDefault="00CD75C7" w:rsidP="0007095A">
            <w:pPr>
              <w:pStyle w:val="Texte85pt"/>
              <w:rPr>
                <w:lang w:val="fr-CH"/>
              </w:rPr>
            </w:pPr>
            <w:bookmarkStart w:id="0" w:name="_GoBack"/>
            <w:bookmarkEnd w:id="0"/>
            <w:r w:rsidRPr="00CD75C7">
              <w:rPr>
                <w:lang w:val="fr-CH"/>
              </w:rPr>
              <w:t>§</w:t>
            </w:r>
            <w:r w:rsidR="00A27D9E" w:rsidRPr="00A54B88">
              <w:rPr>
                <w:lang w:val="fr-CH"/>
              </w:rPr>
              <w:t>Direction de l’intérieur et de la justice</w:t>
            </w:r>
          </w:p>
          <w:p w14:paraId="25A8906A" w14:textId="77777777" w:rsidR="00A27D9E" w:rsidRPr="00783544" w:rsidRDefault="00A27D9E" w:rsidP="001B4DBF">
            <w:pPr>
              <w:pStyle w:val="Texte85pt"/>
              <w:rPr>
                <w:lang w:val="fr-CH"/>
              </w:rPr>
            </w:pPr>
            <w:r>
              <w:rPr>
                <w:lang w:val="fr-CH"/>
              </w:rPr>
              <w:t>Office des mineurs</w:t>
            </w:r>
          </w:p>
          <w:p w14:paraId="4EB8F199" w14:textId="77777777" w:rsidR="00A27D9E" w:rsidRPr="00783544" w:rsidRDefault="00A27D9E" w:rsidP="001B4DBF">
            <w:pPr>
              <w:pStyle w:val="Texte85pt"/>
              <w:rPr>
                <w:lang w:val="fr-CH"/>
              </w:rPr>
            </w:pPr>
          </w:p>
          <w:p w14:paraId="2819522D" w14:textId="77777777" w:rsidR="00A27D9E" w:rsidRDefault="00A27D9E" w:rsidP="0007095A">
            <w:pPr>
              <w:pStyle w:val="Texte85pt"/>
              <w:rPr>
                <w:lang w:val="fr-CH"/>
              </w:rPr>
            </w:pPr>
            <w:r>
              <w:rPr>
                <w:lang w:val="fr-CH"/>
              </w:rPr>
              <w:t>Hallerstrasse 5</w:t>
            </w:r>
          </w:p>
          <w:p w14:paraId="6E7248C9" w14:textId="77777777" w:rsidR="00A27D9E" w:rsidRPr="00783544" w:rsidRDefault="00A27D9E" w:rsidP="0007095A">
            <w:pPr>
              <w:pStyle w:val="Texte85pt"/>
              <w:rPr>
                <w:lang w:val="fr-CH"/>
              </w:rPr>
            </w:pPr>
            <w:r>
              <w:rPr>
                <w:lang w:val="fr-CH"/>
              </w:rPr>
              <w:t>Case postale</w:t>
            </w:r>
          </w:p>
          <w:p w14:paraId="315F28F4" w14:textId="77777777" w:rsidR="00A27D9E" w:rsidRPr="0028546A" w:rsidRDefault="00A27D9E" w:rsidP="0007095A">
            <w:pPr>
              <w:pStyle w:val="Texte85pt"/>
            </w:pPr>
            <w:r w:rsidRPr="0028546A">
              <w:t>3001 Berne</w:t>
            </w:r>
          </w:p>
          <w:p w14:paraId="2AB2DBB4" w14:textId="77777777" w:rsidR="00A27D9E" w:rsidRPr="0028546A" w:rsidRDefault="00A27D9E" w:rsidP="0007095A">
            <w:pPr>
              <w:pStyle w:val="Texte85pt"/>
            </w:pPr>
            <w:r w:rsidRPr="0028546A">
              <w:t>+41 31 633 76 33</w:t>
            </w:r>
          </w:p>
          <w:p w14:paraId="2AA351AC" w14:textId="77777777" w:rsidR="00A27D9E" w:rsidRPr="0028546A" w:rsidRDefault="00A27D9E" w:rsidP="0007095A">
            <w:pPr>
              <w:pStyle w:val="Texte85pt"/>
            </w:pPr>
            <w:r>
              <w:t>k</w:t>
            </w:r>
            <w:r w:rsidRPr="0028546A">
              <w:t>ja-bern@be.ch</w:t>
            </w:r>
          </w:p>
          <w:p w14:paraId="5680FFAF" w14:textId="77777777" w:rsidR="00A27D9E" w:rsidRPr="0028546A" w:rsidRDefault="00A27D9E" w:rsidP="0007095A">
            <w:pPr>
              <w:pStyle w:val="Texte85pt"/>
            </w:pPr>
            <w:r w:rsidRPr="0028546A">
              <w:t>www.be.ch/</w:t>
            </w:r>
            <w:r>
              <w:t>om</w:t>
            </w:r>
          </w:p>
          <w:p w14:paraId="2DDDD25D" w14:textId="77777777" w:rsidR="00A27D9E" w:rsidRPr="0028546A" w:rsidRDefault="00A27D9E" w:rsidP="0007095A">
            <w:pPr>
              <w:pStyle w:val="Texte85pt"/>
            </w:pPr>
          </w:p>
          <w:p w14:paraId="31DC01F1" w14:textId="77777777" w:rsidR="00A27D9E" w:rsidRPr="00E10385" w:rsidRDefault="00A27D9E" w:rsidP="008D57E8">
            <w:pPr>
              <w:pStyle w:val="Texte85pt"/>
            </w:pPr>
          </w:p>
        </w:tc>
      </w:tr>
      <w:tr w:rsidR="00A27D9E" w:rsidRPr="00783544" w14:paraId="6154ADDF" w14:textId="77777777" w:rsidTr="002A3DC0">
        <w:trPr>
          <w:gridAfter w:val="1"/>
          <w:wAfter w:w="4875" w:type="dxa"/>
          <w:trHeight w:val="1224"/>
        </w:trPr>
        <w:tc>
          <w:tcPr>
            <w:tcW w:w="5103" w:type="dxa"/>
            <w:vMerge/>
          </w:tcPr>
          <w:p w14:paraId="1193774E" w14:textId="77777777" w:rsidR="00A27D9E" w:rsidRPr="00A27D9E" w:rsidRDefault="00A27D9E" w:rsidP="0007095A"/>
        </w:tc>
      </w:tr>
      <w:tr w:rsidR="00AA0E6D" w:rsidRPr="00783544" w14:paraId="1541CE6C" w14:textId="77777777" w:rsidTr="002A3DC0">
        <w:trPr>
          <w:trHeight w:val="283"/>
        </w:trPr>
        <w:tc>
          <w:tcPr>
            <w:tcW w:w="5103" w:type="dxa"/>
            <w:vMerge/>
          </w:tcPr>
          <w:p w14:paraId="089F293E" w14:textId="77777777" w:rsidR="00AA0E6D" w:rsidRPr="00A27D9E" w:rsidRDefault="00AA0E6D" w:rsidP="0007095A"/>
        </w:tc>
        <w:tc>
          <w:tcPr>
            <w:tcW w:w="4875" w:type="dxa"/>
          </w:tcPr>
          <w:p w14:paraId="5CFDF235" w14:textId="77777777" w:rsidR="00AA0E6D" w:rsidRPr="00A27D9E" w:rsidRDefault="00AA0E6D" w:rsidP="0007095A">
            <w:pPr>
              <w:pStyle w:val="Texte85pt"/>
            </w:pPr>
          </w:p>
        </w:tc>
      </w:tr>
    </w:tbl>
    <w:p w14:paraId="691F87D4" w14:textId="77777777" w:rsidR="006F1268" w:rsidRPr="00E604C3" w:rsidRDefault="006F1268" w:rsidP="006F1268">
      <w:pPr>
        <w:pBdr>
          <w:top w:val="single" w:sz="6" w:space="1" w:color="auto"/>
          <w:left w:val="single" w:sz="6" w:space="10" w:color="auto"/>
          <w:bottom w:val="single" w:sz="6" w:space="1" w:color="auto"/>
          <w:right w:val="single" w:sz="6" w:space="1" w:color="auto"/>
        </w:pBdr>
        <w:shd w:val="clear" w:color="auto" w:fill="E6E6E6"/>
        <w:tabs>
          <w:tab w:val="right" w:pos="14175"/>
        </w:tabs>
        <w:ind w:left="993" w:hanging="851"/>
        <w:jc w:val="center"/>
        <w:outlineLvl w:val="0"/>
        <w:rPr>
          <w:rFonts w:ascii="Arial" w:hAnsi="Arial"/>
          <w:b/>
          <w:sz w:val="26"/>
          <w:lang w:val="fr-CH"/>
        </w:rPr>
      </w:pPr>
      <w:r w:rsidRPr="00E604C3">
        <w:rPr>
          <w:rFonts w:ascii="Arial" w:hAnsi="Arial"/>
          <w:b/>
          <w:sz w:val="26"/>
          <w:lang w:val="fr-CH"/>
        </w:rPr>
        <w:t xml:space="preserve">Prestation: accompagnement intensif </w:t>
      </w:r>
      <w:r>
        <w:rPr>
          <w:rFonts w:ascii="Arial" w:hAnsi="Arial"/>
          <w:b/>
          <w:sz w:val="26"/>
          <w:lang w:val="fr-CH"/>
        </w:rPr>
        <w:t xml:space="preserve">au sein de </w:t>
      </w:r>
      <w:r w:rsidRPr="00E604C3">
        <w:rPr>
          <w:rFonts w:ascii="Arial" w:hAnsi="Arial"/>
          <w:b/>
          <w:sz w:val="26"/>
          <w:lang w:val="fr-CH"/>
        </w:rPr>
        <w:t xml:space="preserve">la famille </w:t>
      </w:r>
      <w:r>
        <w:rPr>
          <w:rFonts w:ascii="Arial" w:hAnsi="Arial"/>
          <w:b/>
          <w:sz w:val="26"/>
          <w:lang w:val="fr-CH"/>
        </w:rPr>
        <w:t>(AIF)</w:t>
      </w:r>
    </w:p>
    <w:p w14:paraId="79AACD98" w14:textId="77777777" w:rsidR="006F1268" w:rsidRPr="00E604C3" w:rsidRDefault="006F1268" w:rsidP="006F1268">
      <w:pPr>
        <w:tabs>
          <w:tab w:val="right" w:pos="14175"/>
        </w:tabs>
        <w:rPr>
          <w:rFonts w:ascii="Arial" w:hAnsi="Arial"/>
          <w:sz w:val="20"/>
          <w:lang w:val="fr-CH"/>
        </w:rPr>
      </w:pPr>
    </w:p>
    <w:p w14:paraId="289E2A8B" w14:textId="77777777" w:rsidR="006F1268" w:rsidRDefault="006F1268" w:rsidP="006F1268">
      <w:pPr>
        <w:tabs>
          <w:tab w:val="right" w:pos="14175"/>
        </w:tabs>
        <w:rPr>
          <w:rFonts w:ascii="Arial" w:hAnsi="Arial"/>
          <w:sz w:val="20"/>
          <w:lang w:val="fr-CH"/>
        </w:rPr>
      </w:pPr>
    </w:p>
    <w:p w14:paraId="56D2E6BE" w14:textId="77777777" w:rsidR="006F1268" w:rsidRPr="00266463" w:rsidRDefault="006F1268" w:rsidP="006F1268">
      <w:pPr>
        <w:tabs>
          <w:tab w:val="right" w:pos="14175"/>
        </w:tabs>
        <w:rPr>
          <w:rFonts w:ascii="Arial" w:hAnsi="Arial"/>
          <w:sz w:val="20"/>
          <w:lang w:val="fr-CH"/>
        </w:rPr>
      </w:pPr>
      <w:r w:rsidRPr="00266463">
        <w:rPr>
          <w:rFonts w:ascii="Arial" w:hAnsi="Arial"/>
          <w:sz w:val="20"/>
          <w:lang w:val="fr-CH"/>
        </w:rPr>
        <w:t xml:space="preserve">L’accompagnement intensif au sein de la famille (AIF) est une prestation destinée à un </w:t>
      </w:r>
      <w:r>
        <w:rPr>
          <w:rFonts w:ascii="Arial" w:hAnsi="Arial"/>
          <w:sz w:val="20"/>
          <w:lang w:val="fr-CH"/>
        </w:rPr>
        <w:t>groupe cible</w:t>
      </w:r>
      <w:r w:rsidRPr="00266463">
        <w:rPr>
          <w:rFonts w:ascii="Arial" w:hAnsi="Arial"/>
          <w:sz w:val="20"/>
          <w:lang w:val="fr-CH"/>
        </w:rPr>
        <w:t xml:space="preserve"> restreint, à savoir aux adolescents notamment très vulnérables sur un plan psychosocial qui vivent dans leur foyer d’origine et dont la famille est prête à collaborer de manière intensive. </w:t>
      </w:r>
      <w:r w:rsidRPr="00266463">
        <w:rPr>
          <w:rFonts w:ascii="Arial" w:hAnsi="Arial"/>
          <w:sz w:val="20"/>
          <w:szCs w:val="20"/>
          <w:lang w:val="fr-CH"/>
        </w:rPr>
        <w:t>En règle générale, les familles concernées ont fait l’objet d’une enquête menée par des professionnels et ont déjà recouru à des prestations de soutien qui n’ont toutefois pas permis dans une mesure suffisante d’aborder la situation problématique propre à la famille.</w:t>
      </w:r>
    </w:p>
    <w:p w14:paraId="73EAF577" w14:textId="77777777" w:rsidR="006F1268" w:rsidRPr="00E962B2" w:rsidRDefault="006F1268" w:rsidP="006F1268">
      <w:pPr>
        <w:tabs>
          <w:tab w:val="right" w:pos="14175"/>
        </w:tabs>
        <w:rPr>
          <w:rFonts w:ascii="Arial" w:hAnsi="Arial"/>
          <w:sz w:val="20"/>
          <w:lang w:val="fr-CH"/>
        </w:rPr>
      </w:pPr>
    </w:p>
    <w:p w14:paraId="17D7CC65" w14:textId="77777777" w:rsidR="006F1268" w:rsidRPr="00E962B2" w:rsidRDefault="006F1268" w:rsidP="006F1268">
      <w:pPr>
        <w:tabs>
          <w:tab w:val="right" w:pos="14175"/>
        </w:tabs>
        <w:rPr>
          <w:rFonts w:ascii="Arial" w:hAnsi="Arial"/>
          <w:sz w:val="20"/>
          <w:lang w:val="fr-CH"/>
        </w:rPr>
      </w:pPr>
    </w:p>
    <w:tbl>
      <w:tblPr>
        <w:tblW w:w="9210" w:type="dxa"/>
        <w:tblLayout w:type="fixed"/>
        <w:tblCellMar>
          <w:left w:w="70" w:type="dxa"/>
          <w:right w:w="70" w:type="dxa"/>
        </w:tblCellMar>
        <w:tblLook w:val="0000" w:firstRow="0" w:lastRow="0" w:firstColumn="0" w:lastColumn="0" w:noHBand="0" w:noVBand="0"/>
      </w:tblPr>
      <w:tblGrid>
        <w:gridCol w:w="2410"/>
        <w:gridCol w:w="6800"/>
      </w:tblGrid>
      <w:tr w:rsidR="006F1268" w:rsidRPr="00E604C3" w14:paraId="12BC927E" w14:textId="77777777" w:rsidTr="00282741">
        <w:trPr>
          <w:cantSplit/>
        </w:trPr>
        <w:tc>
          <w:tcPr>
            <w:tcW w:w="2410" w:type="dxa"/>
          </w:tcPr>
          <w:p w14:paraId="4CC90366" w14:textId="77777777" w:rsidR="006F1268" w:rsidRPr="00E604C3" w:rsidRDefault="006F1268" w:rsidP="00282741">
            <w:pPr>
              <w:tabs>
                <w:tab w:val="right" w:pos="14175"/>
              </w:tabs>
              <w:spacing w:before="100" w:after="100"/>
              <w:rPr>
                <w:rFonts w:ascii="Arial" w:hAnsi="Arial"/>
                <w:b/>
                <w:sz w:val="20"/>
                <w:lang w:val="fr-CH"/>
              </w:rPr>
            </w:pPr>
            <w:r w:rsidRPr="00E604C3">
              <w:rPr>
                <w:rFonts w:ascii="Arial" w:hAnsi="Arial"/>
                <w:b/>
                <w:sz w:val="20"/>
                <w:lang w:val="fr-CH"/>
              </w:rPr>
              <w:t>Catalogue de prestations:</w:t>
            </w:r>
          </w:p>
        </w:tc>
        <w:tc>
          <w:tcPr>
            <w:tcW w:w="6800" w:type="dxa"/>
            <w:tcBorders>
              <w:top w:val="single" w:sz="6" w:space="0" w:color="auto"/>
              <w:left w:val="single" w:sz="6" w:space="0" w:color="auto"/>
              <w:bottom w:val="single" w:sz="6" w:space="0" w:color="auto"/>
              <w:right w:val="single" w:sz="6" w:space="0" w:color="auto"/>
            </w:tcBorders>
          </w:tcPr>
          <w:p w14:paraId="56944F8C" w14:textId="77777777" w:rsidR="006F1268" w:rsidRPr="00E604C3" w:rsidRDefault="006F1268" w:rsidP="00282741">
            <w:pPr>
              <w:tabs>
                <w:tab w:val="right" w:pos="14175"/>
              </w:tabs>
              <w:spacing w:before="100" w:after="100"/>
              <w:jc w:val="center"/>
              <w:rPr>
                <w:rFonts w:ascii="Arial" w:hAnsi="Arial"/>
                <w:b/>
                <w:sz w:val="20"/>
                <w:lang w:val="fr-CH"/>
              </w:rPr>
            </w:pPr>
            <w:r w:rsidRPr="00E604C3">
              <w:rPr>
                <w:rFonts w:ascii="Arial" w:hAnsi="Arial"/>
                <w:b/>
                <w:sz w:val="20"/>
                <w:lang w:val="fr-CH"/>
              </w:rPr>
              <w:t>Aide de proximité</w:t>
            </w:r>
          </w:p>
        </w:tc>
      </w:tr>
    </w:tbl>
    <w:p w14:paraId="674C9D13" w14:textId="77777777" w:rsidR="006F1268" w:rsidRPr="00E604C3" w:rsidRDefault="006F1268" w:rsidP="006F1268">
      <w:pPr>
        <w:tabs>
          <w:tab w:val="right" w:pos="14175"/>
        </w:tabs>
        <w:rPr>
          <w:rFonts w:ascii="Arial" w:hAnsi="Arial"/>
          <w:sz w:val="20"/>
          <w:lang w:val="fr-CH"/>
        </w:rPr>
      </w:pPr>
    </w:p>
    <w:tbl>
      <w:tblPr>
        <w:tblW w:w="9356" w:type="dxa"/>
        <w:tblLayout w:type="fixed"/>
        <w:tblCellMar>
          <w:left w:w="70" w:type="dxa"/>
          <w:right w:w="70" w:type="dxa"/>
        </w:tblCellMar>
        <w:tblLook w:val="0000" w:firstRow="0" w:lastRow="0" w:firstColumn="0" w:lastColumn="0" w:noHBand="0" w:noVBand="0"/>
      </w:tblPr>
      <w:tblGrid>
        <w:gridCol w:w="2410"/>
        <w:gridCol w:w="6946"/>
      </w:tblGrid>
      <w:tr w:rsidR="006F1268" w:rsidRPr="00CD75C7" w14:paraId="7E455B15" w14:textId="77777777" w:rsidTr="00282741">
        <w:trPr>
          <w:cantSplit/>
        </w:trPr>
        <w:tc>
          <w:tcPr>
            <w:tcW w:w="2410" w:type="dxa"/>
          </w:tcPr>
          <w:p w14:paraId="0132CFAD" w14:textId="77777777" w:rsidR="006F1268" w:rsidRPr="00E604C3" w:rsidRDefault="006F1268" w:rsidP="00282741">
            <w:pPr>
              <w:tabs>
                <w:tab w:val="right" w:pos="14175"/>
              </w:tabs>
              <w:spacing w:after="100"/>
              <w:rPr>
                <w:rFonts w:ascii="Arial" w:hAnsi="Arial"/>
                <w:b/>
                <w:sz w:val="20"/>
                <w:lang w:val="fr-CH"/>
              </w:rPr>
            </w:pPr>
            <w:r w:rsidRPr="00E604C3">
              <w:rPr>
                <w:rFonts w:ascii="Arial" w:hAnsi="Arial"/>
                <w:b/>
                <w:sz w:val="20"/>
                <w:lang w:val="fr-CH"/>
              </w:rPr>
              <w:t>Descriptif de la prestation:</w:t>
            </w:r>
          </w:p>
        </w:tc>
        <w:tc>
          <w:tcPr>
            <w:tcW w:w="6946" w:type="dxa"/>
          </w:tcPr>
          <w:p w14:paraId="1555D74C" w14:textId="77777777" w:rsidR="006F1268" w:rsidRPr="00E604C3" w:rsidRDefault="006F1268" w:rsidP="00282741">
            <w:pPr>
              <w:tabs>
                <w:tab w:val="right" w:pos="14175"/>
              </w:tabs>
              <w:spacing w:after="80"/>
              <w:jc w:val="both"/>
              <w:rPr>
                <w:rFonts w:ascii="Arial" w:hAnsi="Arial"/>
                <w:sz w:val="20"/>
                <w:szCs w:val="20"/>
                <w:lang w:val="fr-CH"/>
              </w:rPr>
            </w:pPr>
            <w:r w:rsidRPr="00E604C3">
              <w:rPr>
                <w:rFonts w:ascii="Arial" w:hAnsi="Arial"/>
                <w:sz w:val="20"/>
                <w:szCs w:val="20"/>
                <w:lang w:val="fr-CH"/>
              </w:rPr>
              <w:t xml:space="preserve">L’accompagnement intensif </w:t>
            </w:r>
            <w:r>
              <w:rPr>
                <w:rFonts w:ascii="Arial" w:hAnsi="Arial"/>
                <w:sz w:val="20"/>
                <w:szCs w:val="20"/>
                <w:lang w:val="fr-CH"/>
              </w:rPr>
              <w:t xml:space="preserve">au sein de </w:t>
            </w:r>
            <w:r w:rsidRPr="00E604C3">
              <w:rPr>
                <w:rFonts w:ascii="Arial" w:hAnsi="Arial"/>
                <w:sz w:val="20"/>
                <w:szCs w:val="20"/>
                <w:lang w:val="fr-CH"/>
              </w:rPr>
              <w:t xml:space="preserve">la famille (AIF) soutient les familles très vulnérables </w:t>
            </w:r>
            <w:r>
              <w:rPr>
                <w:rFonts w:ascii="Arial" w:hAnsi="Arial"/>
                <w:sz w:val="20"/>
                <w:szCs w:val="20"/>
                <w:lang w:val="fr-CH"/>
              </w:rPr>
              <w:t xml:space="preserve">d’un point de vue psychosocial </w:t>
            </w:r>
            <w:r w:rsidRPr="00E604C3">
              <w:rPr>
                <w:rFonts w:ascii="Arial" w:hAnsi="Arial"/>
                <w:sz w:val="20"/>
                <w:szCs w:val="20"/>
                <w:lang w:val="fr-CH"/>
              </w:rPr>
              <w:t>en assurant un suivi étroit des tâches éducatives, de la gestion des problèmes quotidiens et de la résolution de</w:t>
            </w:r>
            <w:r>
              <w:rPr>
                <w:rFonts w:ascii="Arial" w:hAnsi="Arial"/>
                <w:sz w:val="20"/>
                <w:szCs w:val="20"/>
                <w:lang w:val="fr-CH"/>
              </w:rPr>
              <w:t>s</w:t>
            </w:r>
            <w:r w:rsidRPr="00E604C3">
              <w:rPr>
                <w:rFonts w:ascii="Arial" w:hAnsi="Arial"/>
                <w:sz w:val="20"/>
                <w:szCs w:val="20"/>
                <w:lang w:val="fr-CH"/>
              </w:rPr>
              <w:t xml:space="preserve"> conflits et de</w:t>
            </w:r>
            <w:r>
              <w:rPr>
                <w:rFonts w:ascii="Arial" w:hAnsi="Arial"/>
                <w:sz w:val="20"/>
                <w:szCs w:val="20"/>
                <w:lang w:val="fr-CH"/>
              </w:rPr>
              <w:t>s</w:t>
            </w:r>
            <w:r w:rsidRPr="00E604C3">
              <w:rPr>
                <w:rFonts w:ascii="Arial" w:hAnsi="Arial"/>
                <w:sz w:val="20"/>
                <w:szCs w:val="20"/>
                <w:lang w:val="fr-CH"/>
              </w:rPr>
              <w:t xml:space="preserve"> crises. La prestation AIF permet de mener une analyse de proximité de la situation familiale, </w:t>
            </w:r>
            <w:r>
              <w:rPr>
                <w:rFonts w:ascii="Arial" w:hAnsi="Arial"/>
                <w:sz w:val="20"/>
                <w:szCs w:val="20"/>
                <w:lang w:val="fr-CH"/>
              </w:rPr>
              <w:t xml:space="preserve">qui est </w:t>
            </w:r>
            <w:r w:rsidRPr="00E604C3">
              <w:rPr>
                <w:rFonts w:ascii="Arial" w:hAnsi="Arial"/>
                <w:sz w:val="20"/>
                <w:szCs w:val="20"/>
                <w:lang w:val="fr-CH"/>
              </w:rPr>
              <w:t>pluridimensionnelle, axée sur l’intervention et fondée sur un processus. Le but visé est celui d’un retour au calme et d’une stabilisation au quotidien. Les membres de la famille ont par la suite la capacité d’organiser l</w:t>
            </w:r>
            <w:r>
              <w:rPr>
                <w:rFonts w:ascii="Arial" w:hAnsi="Arial"/>
                <w:sz w:val="20"/>
                <w:szCs w:val="20"/>
                <w:lang w:val="fr-CH"/>
              </w:rPr>
              <w:t xml:space="preserve">eur </w:t>
            </w:r>
            <w:r w:rsidRPr="00E604C3">
              <w:rPr>
                <w:rFonts w:ascii="Arial" w:hAnsi="Arial"/>
                <w:sz w:val="20"/>
                <w:szCs w:val="20"/>
                <w:lang w:val="fr-CH"/>
              </w:rPr>
              <w:t xml:space="preserve">vie de manière à éviter </w:t>
            </w:r>
            <w:r w:rsidRPr="00655355">
              <w:rPr>
                <w:rFonts w:ascii="Arial" w:hAnsi="Arial"/>
                <w:sz w:val="20"/>
                <w:szCs w:val="20"/>
                <w:lang w:val="fr-CH"/>
              </w:rPr>
              <w:t>un (autre) placement</w:t>
            </w:r>
            <w:r w:rsidRPr="00E604C3">
              <w:rPr>
                <w:rFonts w:ascii="Arial" w:hAnsi="Arial"/>
                <w:sz w:val="20"/>
                <w:szCs w:val="20"/>
                <w:lang w:val="fr-CH"/>
              </w:rPr>
              <w:t xml:space="preserve"> de l’enfant hors de son milieu d’origine.</w:t>
            </w:r>
          </w:p>
          <w:p w14:paraId="193141F9" w14:textId="77777777" w:rsidR="006F1268" w:rsidRPr="00E604C3" w:rsidRDefault="006F1268" w:rsidP="00282741">
            <w:pPr>
              <w:tabs>
                <w:tab w:val="right" w:pos="14175"/>
              </w:tabs>
              <w:spacing w:after="80"/>
              <w:jc w:val="both"/>
              <w:rPr>
                <w:rFonts w:ascii="Arial" w:hAnsi="Arial"/>
                <w:sz w:val="20"/>
                <w:szCs w:val="20"/>
                <w:lang w:val="fr-CH"/>
              </w:rPr>
            </w:pPr>
            <w:r w:rsidRPr="00E604C3">
              <w:rPr>
                <w:rFonts w:ascii="Arial" w:hAnsi="Arial"/>
                <w:sz w:val="20"/>
                <w:szCs w:val="20"/>
                <w:lang w:val="fr-CH"/>
              </w:rPr>
              <w:t xml:space="preserve">L’AIF se distingue de la prestation de l’encadrement familial socio-pédagogique par les </w:t>
            </w:r>
            <w:r>
              <w:rPr>
                <w:rFonts w:ascii="Arial" w:hAnsi="Arial"/>
                <w:sz w:val="20"/>
                <w:szCs w:val="20"/>
                <w:lang w:val="fr-CH"/>
              </w:rPr>
              <w:t xml:space="preserve">éléments </w:t>
            </w:r>
            <w:r w:rsidRPr="00E604C3">
              <w:rPr>
                <w:rFonts w:ascii="Arial" w:hAnsi="Arial"/>
                <w:sz w:val="20"/>
                <w:szCs w:val="20"/>
                <w:lang w:val="fr-CH"/>
              </w:rPr>
              <w:t>suivants:</w:t>
            </w:r>
          </w:p>
          <w:p w14:paraId="11BCB7C0" w14:textId="77777777" w:rsidR="006F1268" w:rsidRPr="00E604C3" w:rsidRDefault="006F1268" w:rsidP="006F1268">
            <w:pPr>
              <w:pStyle w:val="Listenabsatz"/>
              <w:numPr>
                <w:ilvl w:val="0"/>
                <w:numId w:val="27"/>
              </w:numPr>
              <w:tabs>
                <w:tab w:val="right" w:pos="14175"/>
              </w:tabs>
              <w:spacing w:line="240" w:lineRule="auto"/>
              <w:ind w:left="496" w:hanging="284"/>
              <w:jc w:val="both"/>
              <w:rPr>
                <w:rFonts w:ascii="Arial" w:hAnsi="Arial"/>
                <w:sz w:val="20"/>
                <w:szCs w:val="20"/>
                <w:lang w:val="fr-CH"/>
              </w:rPr>
            </w:pPr>
            <w:r w:rsidRPr="00E604C3">
              <w:rPr>
                <w:rFonts w:ascii="Arial" w:hAnsi="Arial"/>
                <w:sz w:val="20"/>
                <w:szCs w:val="20"/>
                <w:lang w:val="fr-CH"/>
              </w:rPr>
              <w:t xml:space="preserve">Il s’agit d’une analyse de la situation familiale </w:t>
            </w:r>
            <w:r>
              <w:rPr>
                <w:rFonts w:ascii="Arial" w:hAnsi="Arial"/>
                <w:sz w:val="20"/>
                <w:szCs w:val="20"/>
                <w:lang w:val="fr-CH"/>
              </w:rPr>
              <w:t xml:space="preserve">qui s’inscrit dans la durée et qui est </w:t>
            </w:r>
            <w:r w:rsidRPr="00E604C3">
              <w:rPr>
                <w:rFonts w:ascii="Arial" w:hAnsi="Arial"/>
                <w:sz w:val="20"/>
                <w:szCs w:val="20"/>
                <w:lang w:val="fr-CH"/>
              </w:rPr>
              <w:t>axée sur</w:t>
            </w:r>
            <w:r>
              <w:rPr>
                <w:rFonts w:ascii="Arial" w:hAnsi="Arial"/>
                <w:sz w:val="20"/>
                <w:szCs w:val="20"/>
                <w:lang w:val="fr-CH"/>
              </w:rPr>
              <w:t xml:space="preserve"> une </w:t>
            </w:r>
            <w:r w:rsidRPr="00E604C3">
              <w:rPr>
                <w:rFonts w:ascii="Arial" w:hAnsi="Arial"/>
                <w:sz w:val="20"/>
                <w:szCs w:val="20"/>
                <w:lang w:val="fr-CH"/>
              </w:rPr>
              <w:t>intervention.</w:t>
            </w:r>
          </w:p>
          <w:p w14:paraId="0FE20B1F" w14:textId="77777777" w:rsidR="006F1268" w:rsidRPr="00E604C3" w:rsidRDefault="006F1268" w:rsidP="006F1268">
            <w:pPr>
              <w:pStyle w:val="Listenabsatz"/>
              <w:numPr>
                <w:ilvl w:val="0"/>
                <w:numId w:val="27"/>
              </w:numPr>
              <w:tabs>
                <w:tab w:val="right" w:pos="14175"/>
              </w:tabs>
              <w:spacing w:line="240" w:lineRule="auto"/>
              <w:ind w:left="496" w:hanging="284"/>
              <w:jc w:val="both"/>
              <w:rPr>
                <w:rFonts w:ascii="Arial" w:hAnsi="Arial"/>
                <w:sz w:val="20"/>
                <w:szCs w:val="20"/>
                <w:lang w:val="fr-CH"/>
              </w:rPr>
            </w:pPr>
            <w:r w:rsidRPr="00E604C3">
              <w:rPr>
                <w:rFonts w:ascii="Arial" w:hAnsi="Arial"/>
                <w:sz w:val="20"/>
                <w:szCs w:val="20"/>
                <w:lang w:val="fr-CH"/>
              </w:rPr>
              <w:t>Les offres de conseil et les services de pédopsychiatrie sont assurés.</w:t>
            </w:r>
          </w:p>
          <w:p w14:paraId="6DD14F3B" w14:textId="77777777" w:rsidR="006F1268" w:rsidRPr="00E604C3" w:rsidRDefault="006F1268" w:rsidP="006F1268">
            <w:pPr>
              <w:pStyle w:val="Listenabsatz"/>
              <w:numPr>
                <w:ilvl w:val="0"/>
                <w:numId w:val="27"/>
              </w:numPr>
              <w:tabs>
                <w:tab w:val="right" w:pos="14175"/>
              </w:tabs>
              <w:spacing w:line="240" w:lineRule="auto"/>
              <w:ind w:left="496" w:hanging="284"/>
              <w:jc w:val="both"/>
              <w:rPr>
                <w:rFonts w:ascii="Arial" w:hAnsi="Arial"/>
                <w:sz w:val="20"/>
                <w:szCs w:val="20"/>
                <w:lang w:val="fr-CH"/>
              </w:rPr>
            </w:pPr>
            <w:r w:rsidRPr="00E604C3">
              <w:rPr>
                <w:rFonts w:ascii="Arial" w:hAnsi="Arial"/>
                <w:sz w:val="20"/>
                <w:szCs w:val="20"/>
                <w:lang w:val="fr-CH"/>
              </w:rPr>
              <w:t>Le plan d’intervention prévoit une présence de 25 heures par mois et deux visites par semaine dans la famille</w:t>
            </w:r>
            <w:r>
              <w:rPr>
                <w:rFonts w:ascii="Arial" w:hAnsi="Arial"/>
                <w:sz w:val="20"/>
                <w:szCs w:val="20"/>
                <w:lang w:val="fr-CH"/>
              </w:rPr>
              <w:t xml:space="preserve"> au minimum</w:t>
            </w:r>
            <w:r w:rsidRPr="00E604C3">
              <w:rPr>
                <w:rFonts w:ascii="Arial" w:hAnsi="Arial"/>
                <w:sz w:val="20"/>
                <w:szCs w:val="20"/>
                <w:lang w:val="fr-CH"/>
              </w:rPr>
              <w:t>.</w:t>
            </w:r>
          </w:p>
          <w:p w14:paraId="11D97E03" w14:textId="77777777" w:rsidR="006F1268" w:rsidRPr="00E604C3" w:rsidRDefault="006F1268" w:rsidP="006F1268">
            <w:pPr>
              <w:pStyle w:val="Listenabsatz"/>
              <w:numPr>
                <w:ilvl w:val="0"/>
                <w:numId w:val="27"/>
              </w:numPr>
              <w:tabs>
                <w:tab w:val="right" w:pos="14175"/>
              </w:tabs>
              <w:spacing w:after="80" w:line="240" w:lineRule="auto"/>
              <w:ind w:left="494" w:hanging="284"/>
              <w:contextualSpacing w:val="0"/>
              <w:jc w:val="both"/>
              <w:rPr>
                <w:rFonts w:ascii="Arial" w:hAnsi="Arial"/>
                <w:sz w:val="20"/>
                <w:szCs w:val="20"/>
                <w:lang w:val="fr-CH"/>
              </w:rPr>
            </w:pPr>
            <w:r w:rsidRPr="00E604C3">
              <w:rPr>
                <w:rFonts w:ascii="Arial" w:hAnsi="Arial"/>
                <w:sz w:val="20"/>
                <w:szCs w:val="20"/>
                <w:lang w:val="fr-CH"/>
              </w:rPr>
              <w:t>Les méthodes et les programmes appliqués ont été scientifiquement validés ou évalués.</w:t>
            </w:r>
          </w:p>
          <w:p w14:paraId="5FC406CA" w14:textId="77777777" w:rsidR="006F1268" w:rsidRPr="00E604C3" w:rsidRDefault="006F1268" w:rsidP="00282741">
            <w:pPr>
              <w:jc w:val="both"/>
              <w:rPr>
                <w:rFonts w:ascii="Arial" w:hAnsi="Arial"/>
                <w:sz w:val="20"/>
                <w:szCs w:val="20"/>
                <w:lang w:val="fr-CH"/>
              </w:rPr>
            </w:pPr>
            <w:r w:rsidRPr="00E604C3">
              <w:rPr>
                <w:rFonts w:ascii="Arial" w:hAnsi="Arial"/>
                <w:sz w:val="20"/>
                <w:szCs w:val="20"/>
                <w:lang w:val="fr-CH"/>
              </w:rPr>
              <w:t>L’accompagnement se déroule généralement en deux phases: celle d’enquête et d’observation (</w:t>
            </w:r>
            <w:r>
              <w:rPr>
                <w:rFonts w:ascii="Arial" w:hAnsi="Arial"/>
                <w:sz w:val="20"/>
                <w:szCs w:val="20"/>
                <w:lang w:val="fr-CH"/>
              </w:rPr>
              <w:t xml:space="preserve">qui s’étend </w:t>
            </w:r>
            <w:r w:rsidRPr="00E604C3">
              <w:rPr>
                <w:rFonts w:ascii="Arial" w:hAnsi="Arial"/>
                <w:sz w:val="20"/>
                <w:szCs w:val="20"/>
                <w:lang w:val="fr-CH"/>
              </w:rPr>
              <w:t>jusqu’à trois mois au plus) et celle de suivi et de stabilisation</w:t>
            </w:r>
            <w:r>
              <w:rPr>
                <w:rFonts w:ascii="Arial" w:hAnsi="Arial"/>
                <w:sz w:val="20"/>
                <w:szCs w:val="20"/>
                <w:lang w:val="fr-CH"/>
              </w:rPr>
              <w:t>. Ensemble, ces deux phases n’excèdent pas</w:t>
            </w:r>
            <w:r w:rsidRPr="00E604C3">
              <w:rPr>
                <w:rFonts w:ascii="Arial" w:hAnsi="Arial"/>
                <w:sz w:val="20"/>
                <w:szCs w:val="20"/>
                <w:lang w:val="fr-CH"/>
              </w:rPr>
              <w:t xml:space="preserve"> neuf mois. Il revient au commanditaire de prestations de décider d’une éventuelle prolongation de l’encadrement même s’il convient en principe de recourir à ce stade à l’offre adéquate la plus proche (approche fondée sur l’espace social).</w:t>
            </w:r>
          </w:p>
        </w:tc>
      </w:tr>
    </w:tbl>
    <w:p w14:paraId="45C41D74" w14:textId="77777777" w:rsidR="006F1268" w:rsidRPr="00E604C3" w:rsidRDefault="006F1268" w:rsidP="006F1268">
      <w:pPr>
        <w:tabs>
          <w:tab w:val="right" w:pos="14175"/>
        </w:tabs>
        <w:rPr>
          <w:rFonts w:ascii="Arial" w:hAnsi="Arial"/>
          <w:sz w:val="20"/>
          <w:lang w:val="fr-CH"/>
        </w:rPr>
      </w:pPr>
    </w:p>
    <w:tbl>
      <w:tblPr>
        <w:tblW w:w="9356" w:type="dxa"/>
        <w:tblLayout w:type="fixed"/>
        <w:tblCellMar>
          <w:left w:w="70" w:type="dxa"/>
          <w:right w:w="70" w:type="dxa"/>
        </w:tblCellMar>
        <w:tblLook w:val="0000" w:firstRow="0" w:lastRow="0" w:firstColumn="0" w:lastColumn="0" w:noHBand="0" w:noVBand="0"/>
      </w:tblPr>
      <w:tblGrid>
        <w:gridCol w:w="2410"/>
        <w:gridCol w:w="6946"/>
      </w:tblGrid>
      <w:tr w:rsidR="006F1268" w:rsidRPr="00CD75C7" w14:paraId="732AF8AA" w14:textId="77777777" w:rsidTr="00282741">
        <w:trPr>
          <w:cantSplit/>
        </w:trPr>
        <w:tc>
          <w:tcPr>
            <w:tcW w:w="2410" w:type="dxa"/>
          </w:tcPr>
          <w:p w14:paraId="0FAAC97B" w14:textId="77777777" w:rsidR="006F1268" w:rsidRPr="00E604C3" w:rsidRDefault="006F1268" w:rsidP="00282741">
            <w:pPr>
              <w:tabs>
                <w:tab w:val="right" w:pos="14175"/>
              </w:tabs>
              <w:spacing w:after="100"/>
              <w:rPr>
                <w:rFonts w:ascii="Arial" w:hAnsi="Arial"/>
                <w:b/>
                <w:sz w:val="20"/>
                <w:lang w:val="fr-CH"/>
              </w:rPr>
            </w:pPr>
            <w:r w:rsidRPr="00E604C3">
              <w:rPr>
                <w:rFonts w:ascii="Arial" w:hAnsi="Arial"/>
                <w:b/>
                <w:sz w:val="20"/>
                <w:lang w:val="fr-CH"/>
              </w:rPr>
              <w:lastRenderedPageBreak/>
              <w:t>Objectifs supérieurs:</w:t>
            </w:r>
          </w:p>
          <w:p w14:paraId="26001B19" w14:textId="77777777" w:rsidR="006F1268" w:rsidRPr="00E604C3" w:rsidRDefault="006F1268" w:rsidP="00282741">
            <w:pPr>
              <w:tabs>
                <w:tab w:val="right" w:pos="14175"/>
              </w:tabs>
              <w:spacing w:before="100" w:after="100"/>
              <w:rPr>
                <w:rFonts w:ascii="Arial" w:hAnsi="Arial"/>
                <w:b/>
                <w:sz w:val="20"/>
                <w:lang w:val="fr-CH"/>
              </w:rPr>
            </w:pPr>
          </w:p>
        </w:tc>
        <w:tc>
          <w:tcPr>
            <w:tcW w:w="6946" w:type="dxa"/>
          </w:tcPr>
          <w:p w14:paraId="6D1C5663" w14:textId="77777777" w:rsidR="006F1268" w:rsidRPr="00E604C3" w:rsidRDefault="006F1268" w:rsidP="00282741">
            <w:pPr>
              <w:tabs>
                <w:tab w:val="right" w:pos="14175"/>
              </w:tabs>
              <w:spacing w:after="100"/>
              <w:jc w:val="both"/>
              <w:rPr>
                <w:rFonts w:ascii="Arial" w:hAnsi="Arial" w:cs="Arial"/>
                <w:sz w:val="20"/>
                <w:lang w:val="fr-CH"/>
              </w:rPr>
            </w:pPr>
            <w:r w:rsidRPr="00E604C3">
              <w:rPr>
                <w:rFonts w:ascii="Arial" w:hAnsi="Arial" w:cs="Arial"/>
                <w:sz w:val="20"/>
                <w:lang w:val="fr-CH"/>
              </w:rPr>
              <w:t xml:space="preserve">Les membres de la famille sont soutenus dans leurs tâches éducatives et leurs compétences relationnelles dans le cadre des objectifs qui ont été convenus. L’enfant / l’adolescent(e) est assisté(e) dans son développement émotionnel et social, de sorte que son </w:t>
            </w:r>
            <w:r>
              <w:rPr>
                <w:rFonts w:ascii="Arial" w:hAnsi="Arial" w:cs="Arial"/>
                <w:sz w:val="20"/>
                <w:lang w:val="fr-CH"/>
              </w:rPr>
              <w:t xml:space="preserve">bien-être </w:t>
            </w:r>
            <w:r w:rsidRPr="00E604C3">
              <w:rPr>
                <w:rFonts w:ascii="Arial" w:hAnsi="Arial" w:cs="Arial"/>
                <w:sz w:val="20"/>
                <w:lang w:val="fr-CH"/>
              </w:rPr>
              <w:t>est pris en compte et qu’il ou elle peut grandir au sein de son foyer d’origine.</w:t>
            </w:r>
          </w:p>
        </w:tc>
      </w:tr>
      <w:tr w:rsidR="006F1268" w:rsidRPr="00CD75C7" w14:paraId="26D31DE6" w14:textId="77777777" w:rsidTr="00282741">
        <w:trPr>
          <w:cantSplit/>
        </w:trPr>
        <w:tc>
          <w:tcPr>
            <w:tcW w:w="2410" w:type="dxa"/>
          </w:tcPr>
          <w:p w14:paraId="529296C1" w14:textId="77777777" w:rsidR="006F1268" w:rsidRPr="00E604C3" w:rsidRDefault="006F1268" w:rsidP="00282741">
            <w:pPr>
              <w:tabs>
                <w:tab w:val="right" w:pos="14175"/>
              </w:tabs>
              <w:rPr>
                <w:rFonts w:ascii="Arial" w:hAnsi="Arial"/>
                <w:b/>
                <w:sz w:val="20"/>
                <w:lang w:val="fr-CH"/>
              </w:rPr>
            </w:pPr>
            <w:r w:rsidRPr="00E604C3">
              <w:rPr>
                <w:rFonts w:ascii="Arial" w:hAnsi="Arial"/>
                <w:b/>
                <w:sz w:val="20"/>
                <w:lang w:val="fr-CH"/>
              </w:rPr>
              <w:t>Destinataire de la prestation:</w:t>
            </w:r>
          </w:p>
        </w:tc>
        <w:tc>
          <w:tcPr>
            <w:tcW w:w="6946" w:type="dxa"/>
          </w:tcPr>
          <w:p w14:paraId="5CAE53D6" w14:textId="77777777" w:rsidR="006F1268" w:rsidRPr="00E604C3" w:rsidRDefault="006F1268" w:rsidP="00282741">
            <w:pPr>
              <w:pStyle w:val="berschrift2"/>
              <w:spacing w:before="0"/>
              <w:rPr>
                <w:b w:val="0"/>
                <w:sz w:val="20"/>
                <w:lang w:val="fr-CH"/>
              </w:rPr>
            </w:pPr>
            <w:r w:rsidRPr="00E604C3">
              <w:rPr>
                <w:b w:val="0"/>
                <w:sz w:val="20"/>
                <w:lang w:val="fr-CH"/>
              </w:rPr>
              <w:t>Les familles très vulnérables d’un point de vue psychosocial, qui ont déjà bénéficié de prestations de soutien et dont les besoins spécifiques n’ont pas pu être suffisamment pris en compte jusqu</w:t>
            </w:r>
            <w:r>
              <w:rPr>
                <w:b w:val="0"/>
                <w:sz w:val="20"/>
                <w:lang w:val="fr-CH"/>
              </w:rPr>
              <w:t>e-là</w:t>
            </w:r>
            <w:r w:rsidRPr="00E604C3">
              <w:rPr>
                <w:b w:val="0"/>
                <w:sz w:val="20"/>
                <w:lang w:val="fr-CH"/>
              </w:rPr>
              <w:t>. Les personnes détentrices de l’autorité parentale sont disposées à collaborer sur une base volontaire ou suite à la décision d’une autorité et sont à même de le faire.</w:t>
            </w:r>
          </w:p>
        </w:tc>
      </w:tr>
    </w:tbl>
    <w:p w14:paraId="0C2EBC47" w14:textId="77777777" w:rsidR="006F1268" w:rsidRPr="00E604C3" w:rsidRDefault="006F1268" w:rsidP="006F1268">
      <w:pPr>
        <w:tabs>
          <w:tab w:val="right" w:pos="14175"/>
        </w:tabs>
        <w:rPr>
          <w:rFonts w:ascii="Arial" w:hAnsi="Arial"/>
          <w:sz w:val="20"/>
          <w:lang w:val="fr-CH"/>
        </w:rPr>
      </w:pPr>
    </w:p>
    <w:tbl>
      <w:tblPr>
        <w:tblW w:w="9356" w:type="dxa"/>
        <w:tblLayout w:type="fixed"/>
        <w:tblCellMar>
          <w:left w:w="70" w:type="dxa"/>
          <w:right w:w="70" w:type="dxa"/>
        </w:tblCellMar>
        <w:tblLook w:val="0000" w:firstRow="0" w:lastRow="0" w:firstColumn="0" w:lastColumn="0" w:noHBand="0" w:noVBand="0"/>
      </w:tblPr>
      <w:tblGrid>
        <w:gridCol w:w="2977"/>
        <w:gridCol w:w="6379"/>
      </w:tblGrid>
      <w:tr w:rsidR="006F1268" w:rsidRPr="00CD75C7" w14:paraId="3D1F7623" w14:textId="77777777" w:rsidTr="00282741">
        <w:trPr>
          <w:cantSplit/>
        </w:trPr>
        <w:tc>
          <w:tcPr>
            <w:tcW w:w="2977" w:type="dxa"/>
            <w:shd w:val="clear" w:color="auto" w:fill="CCCCCC"/>
          </w:tcPr>
          <w:p w14:paraId="77F99A59" w14:textId="77777777" w:rsidR="006F1268" w:rsidRPr="00E604C3" w:rsidRDefault="006F1268" w:rsidP="00282741">
            <w:pPr>
              <w:tabs>
                <w:tab w:val="right" w:pos="14175"/>
              </w:tabs>
              <w:spacing w:after="100"/>
              <w:rPr>
                <w:rFonts w:ascii="Arial" w:hAnsi="Arial"/>
                <w:b/>
                <w:sz w:val="20"/>
                <w:lang w:val="fr-CH"/>
              </w:rPr>
            </w:pPr>
            <w:r w:rsidRPr="00E604C3">
              <w:rPr>
                <w:rFonts w:ascii="Arial" w:hAnsi="Arial"/>
                <w:b/>
                <w:sz w:val="20"/>
                <w:lang w:val="fr-CH"/>
              </w:rPr>
              <w:t>Objectif 1 de la prestation:</w:t>
            </w:r>
          </w:p>
        </w:tc>
        <w:tc>
          <w:tcPr>
            <w:tcW w:w="6379" w:type="dxa"/>
            <w:shd w:val="clear" w:color="auto" w:fill="CCCCCC"/>
          </w:tcPr>
          <w:p w14:paraId="3DA34F21" w14:textId="77777777" w:rsidR="006F1268" w:rsidRPr="00E604C3" w:rsidRDefault="006F1268" w:rsidP="00282741">
            <w:pPr>
              <w:pStyle w:val="berschrift2"/>
              <w:spacing w:before="0"/>
              <w:rPr>
                <w:lang w:val="fr-CH"/>
              </w:rPr>
            </w:pPr>
            <w:r w:rsidRPr="00E604C3">
              <w:rPr>
                <w:b w:val="0"/>
                <w:sz w:val="20"/>
                <w:lang w:val="fr-CH"/>
              </w:rPr>
              <w:t>Le mandat de l’AIF se concrétise en termes de contenu par l’intégration des membres de la famille en fonction de leur âge. Une fois qu’une stabilisation est constatée au sein de la famille, des objectifs concrets, réalisables et définis dans le temps sont arrêtés.</w:t>
            </w:r>
          </w:p>
        </w:tc>
      </w:tr>
      <w:tr w:rsidR="006F1268" w:rsidRPr="00E604C3" w14:paraId="1D07FE4C" w14:textId="77777777" w:rsidTr="00282741">
        <w:trPr>
          <w:cantSplit/>
        </w:trPr>
        <w:tc>
          <w:tcPr>
            <w:tcW w:w="2977" w:type="dxa"/>
          </w:tcPr>
          <w:p w14:paraId="7B03EBB0" w14:textId="77777777" w:rsidR="006F1268" w:rsidRPr="00E604C3" w:rsidRDefault="006F1268" w:rsidP="00282741">
            <w:pPr>
              <w:tabs>
                <w:tab w:val="right" w:pos="14175"/>
              </w:tabs>
              <w:spacing w:before="100" w:after="100"/>
              <w:rPr>
                <w:rFonts w:ascii="Arial" w:hAnsi="Arial"/>
                <w:b/>
                <w:sz w:val="20"/>
                <w:lang w:val="fr-CH"/>
              </w:rPr>
            </w:pPr>
            <w:r w:rsidRPr="00E604C3">
              <w:rPr>
                <w:rFonts w:ascii="Arial" w:hAnsi="Arial"/>
                <w:b/>
                <w:sz w:val="20"/>
                <w:lang w:val="fr-CH"/>
              </w:rPr>
              <w:t>Indicateur 1 pour l’objectif 1:</w:t>
            </w:r>
          </w:p>
        </w:tc>
        <w:tc>
          <w:tcPr>
            <w:tcW w:w="6379" w:type="dxa"/>
          </w:tcPr>
          <w:p w14:paraId="6075AA02" w14:textId="77777777" w:rsidR="006F1268" w:rsidRPr="006F1268" w:rsidRDefault="006F1268" w:rsidP="006F1268">
            <w:pPr>
              <w:tabs>
                <w:tab w:val="right" w:pos="14175"/>
              </w:tabs>
              <w:spacing w:after="100"/>
              <w:rPr>
                <w:rFonts w:ascii="Arial" w:hAnsi="Arial"/>
                <w:sz w:val="20"/>
                <w:lang w:val="fr-CH"/>
              </w:rPr>
            </w:pPr>
          </w:p>
        </w:tc>
      </w:tr>
      <w:tr w:rsidR="006F1268" w:rsidRPr="00E604C3" w14:paraId="4CFBE93C" w14:textId="77777777" w:rsidTr="00282741">
        <w:trPr>
          <w:cantSplit/>
        </w:trPr>
        <w:tc>
          <w:tcPr>
            <w:tcW w:w="2977" w:type="dxa"/>
          </w:tcPr>
          <w:p w14:paraId="56B36ED8" w14:textId="77777777" w:rsidR="006F1268" w:rsidRPr="00E604C3" w:rsidRDefault="006F1268" w:rsidP="00282741">
            <w:pPr>
              <w:tabs>
                <w:tab w:val="right" w:pos="14175"/>
              </w:tabs>
              <w:spacing w:before="100" w:after="100"/>
              <w:rPr>
                <w:rFonts w:ascii="Arial" w:hAnsi="Arial"/>
                <w:b/>
                <w:sz w:val="20"/>
                <w:lang w:val="fr-CH"/>
              </w:rPr>
            </w:pPr>
            <w:r w:rsidRPr="00E604C3">
              <w:rPr>
                <w:rFonts w:ascii="Arial" w:hAnsi="Arial"/>
                <w:b/>
                <w:sz w:val="20"/>
                <w:lang w:val="fr-CH"/>
              </w:rPr>
              <w:t>Standard pour l’indicateur 1:</w:t>
            </w:r>
          </w:p>
        </w:tc>
        <w:tc>
          <w:tcPr>
            <w:tcW w:w="6379" w:type="dxa"/>
          </w:tcPr>
          <w:p w14:paraId="3CB02804" w14:textId="77777777" w:rsidR="006F1268" w:rsidRPr="006F1268" w:rsidRDefault="006F1268" w:rsidP="006F1268">
            <w:pPr>
              <w:tabs>
                <w:tab w:val="right" w:pos="14175"/>
              </w:tabs>
              <w:spacing w:after="100"/>
              <w:rPr>
                <w:rFonts w:ascii="Arial" w:hAnsi="Arial"/>
                <w:sz w:val="20"/>
                <w:lang w:val="fr-CH"/>
              </w:rPr>
            </w:pPr>
          </w:p>
        </w:tc>
      </w:tr>
      <w:tr w:rsidR="006F1268" w:rsidRPr="00E604C3" w14:paraId="3B653B33" w14:textId="77777777" w:rsidTr="00282741">
        <w:trPr>
          <w:cantSplit/>
        </w:trPr>
        <w:tc>
          <w:tcPr>
            <w:tcW w:w="2977" w:type="dxa"/>
          </w:tcPr>
          <w:p w14:paraId="772F7D15" w14:textId="77777777" w:rsidR="006F1268" w:rsidRPr="00E604C3" w:rsidRDefault="006F1268" w:rsidP="00282741">
            <w:pPr>
              <w:tabs>
                <w:tab w:val="right" w:pos="14175"/>
              </w:tabs>
              <w:spacing w:before="100" w:after="100"/>
              <w:rPr>
                <w:rFonts w:ascii="Arial" w:hAnsi="Arial"/>
                <w:b/>
                <w:sz w:val="20"/>
                <w:lang w:val="fr-CH"/>
              </w:rPr>
            </w:pPr>
            <w:r w:rsidRPr="00E604C3">
              <w:rPr>
                <w:rFonts w:ascii="Arial" w:hAnsi="Arial"/>
                <w:b/>
                <w:sz w:val="20"/>
                <w:lang w:val="fr-CH"/>
              </w:rPr>
              <w:t>Méthodologie et instruments:</w:t>
            </w:r>
          </w:p>
        </w:tc>
        <w:tc>
          <w:tcPr>
            <w:tcW w:w="6379" w:type="dxa"/>
          </w:tcPr>
          <w:p w14:paraId="73DE8A1C" w14:textId="77777777" w:rsidR="006F1268" w:rsidRPr="006F1268" w:rsidRDefault="006F1268" w:rsidP="006F1268">
            <w:pPr>
              <w:tabs>
                <w:tab w:val="right" w:pos="14175"/>
              </w:tabs>
              <w:spacing w:after="100"/>
              <w:rPr>
                <w:rFonts w:ascii="Arial" w:hAnsi="Arial"/>
                <w:sz w:val="20"/>
                <w:lang w:val="fr-CH"/>
              </w:rPr>
            </w:pPr>
          </w:p>
        </w:tc>
      </w:tr>
    </w:tbl>
    <w:p w14:paraId="359CE414" w14:textId="77777777" w:rsidR="006F1268" w:rsidRPr="00E604C3" w:rsidRDefault="006F1268" w:rsidP="006F1268">
      <w:pPr>
        <w:tabs>
          <w:tab w:val="right" w:pos="14175"/>
        </w:tabs>
        <w:rPr>
          <w:rFonts w:ascii="Arial" w:hAnsi="Arial"/>
          <w:sz w:val="20"/>
          <w:lang w:val="fr-CH"/>
        </w:rPr>
      </w:pPr>
    </w:p>
    <w:tbl>
      <w:tblPr>
        <w:tblpPr w:leftFromText="141" w:rightFromText="141" w:vertAnchor="text" w:tblpY="1"/>
        <w:tblOverlap w:val="never"/>
        <w:tblW w:w="9352" w:type="dxa"/>
        <w:tblLayout w:type="fixed"/>
        <w:tblCellMar>
          <w:left w:w="70" w:type="dxa"/>
          <w:right w:w="70" w:type="dxa"/>
        </w:tblCellMar>
        <w:tblLook w:val="0000" w:firstRow="0" w:lastRow="0" w:firstColumn="0" w:lastColumn="0" w:noHBand="0" w:noVBand="0"/>
      </w:tblPr>
      <w:tblGrid>
        <w:gridCol w:w="2977"/>
        <w:gridCol w:w="6305"/>
        <w:gridCol w:w="70"/>
      </w:tblGrid>
      <w:tr w:rsidR="006F1268" w:rsidRPr="00CD75C7" w14:paraId="6F32754A" w14:textId="77777777" w:rsidTr="00641F75">
        <w:trPr>
          <w:cantSplit/>
        </w:trPr>
        <w:tc>
          <w:tcPr>
            <w:tcW w:w="2977" w:type="dxa"/>
            <w:shd w:val="clear" w:color="auto" w:fill="CCCCCC"/>
          </w:tcPr>
          <w:p w14:paraId="5EE690DB" w14:textId="77777777" w:rsidR="006F1268" w:rsidRPr="00E604C3" w:rsidRDefault="006F1268" w:rsidP="00641F75">
            <w:pPr>
              <w:tabs>
                <w:tab w:val="right" w:pos="14175"/>
              </w:tabs>
              <w:spacing w:after="100"/>
              <w:rPr>
                <w:rFonts w:ascii="Arial" w:hAnsi="Arial"/>
                <w:b/>
                <w:sz w:val="20"/>
                <w:lang w:val="fr-CH"/>
              </w:rPr>
            </w:pPr>
            <w:r w:rsidRPr="00E604C3">
              <w:rPr>
                <w:rFonts w:ascii="Arial" w:hAnsi="Arial"/>
                <w:b/>
                <w:sz w:val="20"/>
                <w:lang w:val="fr-CH"/>
              </w:rPr>
              <w:t>Objectif 2 de la prestation:</w:t>
            </w:r>
          </w:p>
        </w:tc>
        <w:tc>
          <w:tcPr>
            <w:tcW w:w="6375" w:type="dxa"/>
            <w:gridSpan w:val="2"/>
            <w:shd w:val="clear" w:color="auto" w:fill="CCCCCC"/>
          </w:tcPr>
          <w:p w14:paraId="4E50073C" w14:textId="77777777" w:rsidR="006F1268" w:rsidRPr="00E604C3" w:rsidRDefault="006F1268" w:rsidP="00641F75">
            <w:pPr>
              <w:pStyle w:val="berschrift2"/>
              <w:spacing w:before="0"/>
              <w:rPr>
                <w:b w:val="0"/>
                <w:sz w:val="20"/>
                <w:lang w:val="fr-CH"/>
              </w:rPr>
            </w:pPr>
            <w:r w:rsidRPr="00E604C3">
              <w:rPr>
                <w:b w:val="0"/>
                <w:sz w:val="20"/>
                <w:lang w:val="fr-CH"/>
              </w:rPr>
              <w:t xml:space="preserve">Les membres de la famille abordent le problème sous </w:t>
            </w:r>
            <w:r>
              <w:rPr>
                <w:b w:val="0"/>
                <w:sz w:val="20"/>
                <w:lang w:val="fr-CH"/>
              </w:rPr>
              <w:t xml:space="preserve">des angles </w:t>
            </w:r>
            <w:r w:rsidRPr="00E604C3">
              <w:rPr>
                <w:b w:val="0"/>
                <w:sz w:val="20"/>
                <w:lang w:val="fr-CH"/>
              </w:rPr>
              <w:t>différent</w:t>
            </w:r>
            <w:r>
              <w:rPr>
                <w:b w:val="0"/>
                <w:sz w:val="20"/>
                <w:lang w:val="fr-CH"/>
              </w:rPr>
              <w:t>s</w:t>
            </w:r>
            <w:r w:rsidRPr="00E604C3">
              <w:rPr>
                <w:b w:val="0"/>
                <w:sz w:val="20"/>
                <w:lang w:val="fr-CH"/>
              </w:rPr>
              <w:t>, comprennent leur situation, découvrent des perspectives et collaborent au développement de ressources.</w:t>
            </w:r>
          </w:p>
        </w:tc>
      </w:tr>
      <w:tr w:rsidR="006F1268" w:rsidRPr="00E604C3" w14:paraId="04CE6339" w14:textId="77777777" w:rsidTr="00641F75">
        <w:trPr>
          <w:cantSplit/>
        </w:trPr>
        <w:tc>
          <w:tcPr>
            <w:tcW w:w="2977" w:type="dxa"/>
            <w:shd w:val="clear" w:color="auto" w:fill="auto"/>
          </w:tcPr>
          <w:p w14:paraId="7DCA98AE" w14:textId="77777777" w:rsidR="006F1268" w:rsidRPr="00E604C3" w:rsidRDefault="006F1268" w:rsidP="00641F75">
            <w:pPr>
              <w:tabs>
                <w:tab w:val="right" w:pos="14175"/>
              </w:tabs>
              <w:spacing w:before="100" w:after="100"/>
              <w:rPr>
                <w:rFonts w:ascii="Arial" w:hAnsi="Arial"/>
                <w:b/>
                <w:sz w:val="20"/>
                <w:lang w:val="fr-CH"/>
              </w:rPr>
            </w:pPr>
            <w:r w:rsidRPr="00E604C3">
              <w:rPr>
                <w:rFonts w:ascii="Arial" w:hAnsi="Arial"/>
                <w:b/>
                <w:sz w:val="20"/>
                <w:lang w:val="fr-CH"/>
              </w:rPr>
              <w:t>Indicateur 1 pour l’objectif 1:</w:t>
            </w:r>
          </w:p>
        </w:tc>
        <w:tc>
          <w:tcPr>
            <w:tcW w:w="6375" w:type="dxa"/>
            <w:gridSpan w:val="2"/>
            <w:shd w:val="clear" w:color="auto" w:fill="auto"/>
          </w:tcPr>
          <w:p w14:paraId="605054B4" w14:textId="77777777" w:rsidR="006F1268" w:rsidRPr="006F1268" w:rsidRDefault="006F1268" w:rsidP="00641F75">
            <w:pPr>
              <w:tabs>
                <w:tab w:val="right" w:pos="14175"/>
              </w:tabs>
              <w:spacing w:after="100"/>
              <w:rPr>
                <w:rFonts w:ascii="Arial" w:hAnsi="Arial"/>
                <w:sz w:val="20"/>
                <w:lang w:val="fr-CH"/>
              </w:rPr>
            </w:pPr>
          </w:p>
        </w:tc>
      </w:tr>
      <w:tr w:rsidR="006F1268" w:rsidRPr="00E604C3" w14:paraId="5BAE2845" w14:textId="77777777" w:rsidTr="00641F75">
        <w:trPr>
          <w:cantSplit/>
        </w:trPr>
        <w:tc>
          <w:tcPr>
            <w:tcW w:w="2977" w:type="dxa"/>
            <w:shd w:val="clear" w:color="auto" w:fill="auto"/>
          </w:tcPr>
          <w:p w14:paraId="7CC12F69" w14:textId="77777777" w:rsidR="006F1268" w:rsidRPr="00E604C3" w:rsidRDefault="006F1268" w:rsidP="00641F75">
            <w:pPr>
              <w:tabs>
                <w:tab w:val="right" w:pos="14175"/>
              </w:tabs>
              <w:spacing w:before="100" w:after="100"/>
              <w:rPr>
                <w:rFonts w:ascii="Arial" w:hAnsi="Arial"/>
                <w:b/>
                <w:sz w:val="20"/>
                <w:lang w:val="fr-CH"/>
              </w:rPr>
            </w:pPr>
            <w:r w:rsidRPr="00E604C3">
              <w:rPr>
                <w:rFonts w:ascii="Arial" w:hAnsi="Arial"/>
                <w:b/>
                <w:sz w:val="20"/>
                <w:lang w:val="fr-CH"/>
              </w:rPr>
              <w:t>Standard pour l’indicateur 1:</w:t>
            </w:r>
          </w:p>
        </w:tc>
        <w:tc>
          <w:tcPr>
            <w:tcW w:w="6375" w:type="dxa"/>
            <w:gridSpan w:val="2"/>
            <w:shd w:val="clear" w:color="auto" w:fill="auto"/>
          </w:tcPr>
          <w:p w14:paraId="1A44C7B5" w14:textId="77777777" w:rsidR="006F1268" w:rsidRPr="006F1268" w:rsidRDefault="006F1268" w:rsidP="00641F75">
            <w:pPr>
              <w:tabs>
                <w:tab w:val="right" w:pos="14175"/>
              </w:tabs>
              <w:spacing w:after="100"/>
              <w:rPr>
                <w:rFonts w:ascii="Arial" w:hAnsi="Arial"/>
                <w:sz w:val="20"/>
                <w:lang w:val="fr-CH"/>
              </w:rPr>
            </w:pPr>
          </w:p>
        </w:tc>
      </w:tr>
      <w:tr w:rsidR="006F1268" w:rsidRPr="00E604C3" w14:paraId="10C4E5ED" w14:textId="77777777" w:rsidTr="00641F75">
        <w:trPr>
          <w:cantSplit/>
        </w:trPr>
        <w:tc>
          <w:tcPr>
            <w:tcW w:w="2977" w:type="dxa"/>
            <w:shd w:val="clear" w:color="auto" w:fill="auto"/>
          </w:tcPr>
          <w:p w14:paraId="434BBDC7" w14:textId="77777777" w:rsidR="006F1268" w:rsidRPr="00E604C3" w:rsidRDefault="006F1268" w:rsidP="00641F75">
            <w:pPr>
              <w:tabs>
                <w:tab w:val="right" w:pos="14175"/>
              </w:tabs>
              <w:spacing w:before="100" w:after="100"/>
              <w:rPr>
                <w:rFonts w:ascii="Arial" w:hAnsi="Arial"/>
                <w:b/>
                <w:sz w:val="20"/>
                <w:lang w:val="fr-CH"/>
              </w:rPr>
            </w:pPr>
            <w:r w:rsidRPr="00E604C3">
              <w:rPr>
                <w:rFonts w:ascii="Arial" w:hAnsi="Arial"/>
                <w:b/>
                <w:sz w:val="20"/>
                <w:lang w:val="fr-CH"/>
              </w:rPr>
              <w:t>Méthodologie et instruments:</w:t>
            </w:r>
          </w:p>
        </w:tc>
        <w:tc>
          <w:tcPr>
            <w:tcW w:w="6375" w:type="dxa"/>
            <w:gridSpan w:val="2"/>
            <w:shd w:val="clear" w:color="auto" w:fill="auto"/>
          </w:tcPr>
          <w:p w14:paraId="4BBC458C" w14:textId="29E31B44" w:rsidR="00641F75" w:rsidRDefault="00641F75" w:rsidP="00641F75">
            <w:pPr>
              <w:tabs>
                <w:tab w:val="right" w:pos="14175"/>
              </w:tabs>
              <w:spacing w:after="100"/>
              <w:rPr>
                <w:rFonts w:ascii="Arial" w:hAnsi="Arial"/>
                <w:sz w:val="20"/>
                <w:lang w:val="fr-CH"/>
              </w:rPr>
            </w:pPr>
          </w:p>
          <w:p w14:paraId="4A20D2D7" w14:textId="77777777" w:rsidR="006F1268" w:rsidRDefault="006F1268" w:rsidP="00641F75">
            <w:pPr>
              <w:jc w:val="right"/>
              <w:rPr>
                <w:rFonts w:ascii="Arial" w:hAnsi="Arial"/>
                <w:sz w:val="20"/>
                <w:lang w:val="fr-CH"/>
              </w:rPr>
            </w:pPr>
          </w:p>
          <w:p w14:paraId="0899BD5F" w14:textId="69F3D435" w:rsidR="00641F75" w:rsidRPr="00641F75" w:rsidRDefault="00641F75" w:rsidP="00641F75">
            <w:pPr>
              <w:jc w:val="right"/>
              <w:rPr>
                <w:rFonts w:ascii="Arial" w:hAnsi="Arial"/>
                <w:sz w:val="20"/>
                <w:lang w:val="fr-CH"/>
              </w:rPr>
            </w:pPr>
          </w:p>
        </w:tc>
      </w:tr>
      <w:tr w:rsidR="006F1268" w:rsidRPr="00CD75C7" w14:paraId="34EC2744" w14:textId="77777777" w:rsidTr="00641F75">
        <w:trPr>
          <w:gridAfter w:val="1"/>
          <w:wAfter w:w="70" w:type="dxa"/>
          <w:cantSplit/>
        </w:trPr>
        <w:tc>
          <w:tcPr>
            <w:tcW w:w="2977" w:type="dxa"/>
            <w:shd w:val="clear" w:color="auto" w:fill="CCCCCC"/>
          </w:tcPr>
          <w:p w14:paraId="754160F0" w14:textId="77777777" w:rsidR="006F1268" w:rsidRPr="00E604C3" w:rsidRDefault="006F1268" w:rsidP="00641F75">
            <w:pPr>
              <w:tabs>
                <w:tab w:val="right" w:pos="14175"/>
              </w:tabs>
              <w:rPr>
                <w:rFonts w:ascii="Arial" w:hAnsi="Arial"/>
                <w:b/>
                <w:sz w:val="20"/>
                <w:lang w:val="fr-CH"/>
              </w:rPr>
            </w:pPr>
            <w:r w:rsidRPr="00E604C3">
              <w:rPr>
                <w:rFonts w:ascii="Arial" w:hAnsi="Arial"/>
                <w:b/>
                <w:sz w:val="20"/>
                <w:lang w:val="fr-CH"/>
              </w:rPr>
              <w:t xml:space="preserve">Objectif </w:t>
            </w:r>
            <w:r>
              <w:rPr>
                <w:rFonts w:ascii="Arial" w:hAnsi="Arial"/>
                <w:b/>
                <w:sz w:val="20"/>
                <w:lang w:val="fr-CH"/>
              </w:rPr>
              <w:t xml:space="preserve">3 </w:t>
            </w:r>
            <w:r w:rsidRPr="00E604C3">
              <w:rPr>
                <w:rFonts w:ascii="Arial" w:hAnsi="Arial"/>
                <w:b/>
                <w:sz w:val="20"/>
                <w:lang w:val="fr-CH"/>
              </w:rPr>
              <w:t xml:space="preserve">de </w:t>
            </w:r>
            <w:r>
              <w:rPr>
                <w:rFonts w:ascii="Arial" w:hAnsi="Arial"/>
                <w:b/>
                <w:sz w:val="20"/>
                <w:lang w:val="fr-CH"/>
              </w:rPr>
              <w:t>la prestation</w:t>
            </w:r>
            <w:r w:rsidRPr="00E604C3">
              <w:rPr>
                <w:rFonts w:ascii="Arial" w:hAnsi="Arial"/>
                <w:b/>
                <w:sz w:val="20"/>
                <w:lang w:val="fr-CH"/>
              </w:rPr>
              <w:t>:</w:t>
            </w:r>
          </w:p>
        </w:tc>
        <w:tc>
          <w:tcPr>
            <w:tcW w:w="6305" w:type="dxa"/>
            <w:shd w:val="clear" w:color="auto" w:fill="CCCCCC"/>
          </w:tcPr>
          <w:p w14:paraId="6830D870" w14:textId="77777777" w:rsidR="006F1268" w:rsidRPr="00E604C3" w:rsidRDefault="006F1268" w:rsidP="00641F75">
            <w:pPr>
              <w:keepNext/>
              <w:tabs>
                <w:tab w:val="right" w:pos="14175"/>
              </w:tabs>
              <w:spacing w:after="100"/>
              <w:outlineLvl w:val="1"/>
              <w:rPr>
                <w:rFonts w:ascii="Arial" w:hAnsi="Arial"/>
                <w:sz w:val="20"/>
                <w:lang w:val="fr-CH"/>
              </w:rPr>
            </w:pPr>
            <w:r w:rsidRPr="00E604C3">
              <w:rPr>
                <w:rFonts w:ascii="Arial" w:hAnsi="Arial"/>
                <w:sz w:val="20"/>
                <w:lang w:val="fr-CH"/>
              </w:rPr>
              <w:t>L’enfant / l’adolescent(e) est stable psychiquement et se voit encouragé(e) dans son développement aux plans émotionnel, social, intellectuel et physique.</w:t>
            </w:r>
          </w:p>
        </w:tc>
      </w:tr>
      <w:tr w:rsidR="006F1268" w:rsidRPr="00E604C3" w14:paraId="35757AB5" w14:textId="77777777" w:rsidTr="00641F75">
        <w:trPr>
          <w:gridAfter w:val="1"/>
          <w:wAfter w:w="70" w:type="dxa"/>
          <w:cantSplit/>
        </w:trPr>
        <w:tc>
          <w:tcPr>
            <w:tcW w:w="2977" w:type="dxa"/>
          </w:tcPr>
          <w:p w14:paraId="62AB28BA" w14:textId="77777777" w:rsidR="006F1268" w:rsidRPr="00E604C3" w:rsidRDefault="006F1268" w:rsidP="00641F75">
            <w:pPr>
              <w:tabs>
                <w:tab w:val="right" w:pos="14175"/>
              </w:tabs>
              <w:spacing w:before="100" w:after="100"/>
              <w:rPr>
                <w:rFonts w:ascii="Arial" w:hAnsi="Arial"/>
                <w:b/>
                <w:sz w:val="20"/>
                <w:lang w:val="fr-CH"/>
              </w:rPr>
            </w:pPr>
            <w:r w:rsidRPr="00E604C3">
              <w:rPr>
                <w:rFonts w:ascii="Arial" w:hAnsi="Arial"/>
                <w:b/>
                <w:sz w:val="20"/>
                <w:lang w:val="fr-CH"/>
              </w:rPr>
              <w:t>Indicateur 1 pour l’objectif 3:</w:t>
            </w:r>
          </w:p>
        </w:tc>
        <w:tc>
          <w:tcPr>
            <w:tcW w:w="6305" w:type="dxa"/>
          </w:tcPr>
          <w:p w14:paraId="5B465D48" w14:textId="77777777" w:rsidR="006F1268" w:rsidRPr="006F1268" w:rsidRDefault="006F1268" w:rsidP="00641F75">
            <w:pPr>
              <w:pStyle w:val="berschrift2"/>
              <w:spacing w:before="100" w:after="100"/>
              <w:rPr>
                <w:b w:val="0"/>
                <w:sz w:val="20"/>
                <w:lang w:val="fr-CH"/>
              </w:rPr>
            </w:pPr>
          </w:p>
        </w:tc>
      </w:tr>
      <w:tr w:rsidR="006F1268" w:rsidRPr="00E604C3" w14:paraId="4459E9B0" w14:textId="77777777" w:rsidTr="00641F75">
        <w:trPr>
          <w:gridAfter w:val="1"/>
          <w:wAfter w:w="70" w:type="dxa"/>
          <w:cantSplit/>
        </w:trPr>
        <w:tc>
          <w:tcPr>
            <w:tcW w:w="2977" w:type="dxa"/>
          </w:tcPr>
          <w:p w14:paraId="76F14CA4" w14:textId="77777777" w:rsidR="006F1268" w:rsidRPr="00E604C3" w:rsidRDefault="006F1268" w:rsidP="00641F75">
            <w:pPr>
              <w:tabs>
                <w:tab w:val="right" w:pos="14175"/>
              </w:tabs>
              <w:spacing w:before="100" w:after="100"/>
              <w:rPr>
                <w:rFonts w:ascii="Arial" w:hAnsi="Arial"/>
                <w:b/>
                <w:sz w:val="20"/>
                <w:lang w:val="fr-CH"/>
              </w:rPr>
            </w:pPr>
            <w:r w:rsidRPr="00E604C3">
              <w:rPr>
                <w:rFonts w:ascii="Arial" w:hAnsi="Arial"/>
                <w:b/>
                <w:sz w:val="20"/>
                <w:lang w:val="fr-CH"/>
              </w:rPr>
              <w:t>Standard pour l’indicateur 1:</w:t>
            </w:r>
          </w:p>
        </w:tc>
        <w:tc>
          <w:tcPr>
            <w:tcW w:w="6305" w:type="dxa"/>
          </w:tcPr>
          <w:p w14:paraId="22161615" w14:textId="77777777" w:rsidR="006F1268" w:rsidRPr="006F1268" w:rsidRDefault="006F1268" w:rsidP="00641F75">
            <w:pPr>
              <w:pStyle w:val="berschrift2"/>
              <w:spacing w:before="100" w:after="100"/>
              <w:rPr>
                <w:b w:val="0"/>
                <w:sz w:val="20"/>
                <w:lang w:val="fr-CH"/>
              </w:rPr>
            </w:pPr>
          </w:p>
        </w:tc>
      </w:tr>
      <w:tr w:rsidR="006F1268" w:rsidRPr="00E604C3" w14:paraId="1D2A396A" w14:textId="77777777" w:rsidTr="00641F75">
        <w:trPr>
          <w:gridAfter w:val="1"/>
          <w:wAfter w:w="70" w:type="dxa"/>
          <w:cantSplit/>
        </w:trPr>
        <w:tc>
          <w:tcPr>
            <w:tcW w:w="2977" w:type="dxa"/>
          </w:tcPr>
          <w:p w14:paraId="4866D868" w14:textId="77777777" w:rsidR="006F1268" w:rsidRPr="00E604C3" w:rsidRDefault="006F1268" w:rsidP="00641F75">
            <w:pPr>
              <w:tabs>
                <w:tab w:val="right" w:pos="14175"/>
              </w:tabs>
              <w:spacing w:before="100" w:after="100"/>
              <w:rPr>
                <w:rFonts w:ascii="Arial" w:hAnsi="Arial"/>
                <w:b/>
                <w:sz w:val="20"/>
                <w:lang w:val="fr-CH"/>
              </w:rPr>
            </w:pPr>
            <w:r w:rsidRPr="00E604C3">
              <w:rPr>
                <w:rFonts w:ascii="Arial" w:hAnsi="Arial"/>
                <w:b/>
                <w:sz w:val="20"/>
                <w:lang w:val="fr-CH"/>
              </w:rPr>
              <w:t>Méthodologie et instruments</w:t>
            </w:r>
          </w:p>
        </w:tc>
        <w:tc>
          <w:tcPr>
            <w:tcW w:w="6305" w:type="dxa"/>
          </w:tcPr>
          <w:p w14:paraId="2C88F4F6" w14:textId="77777777" w:rsidR="006F1268" w:rsidRPr="006F1268" w:rsidRDefault="006F1268" w:rsidP="00641F75">
            <w:pPr>
              <w:pStyle w:val="berschrift2"/>
              <w:spacing w:before="100" w:after="100"/>
              <w:rPr>
                <w:b w:val="0"/>
                <w:sz w:val="20"/>
                <w:lang w:val="fr-CH"/>
              </w:rPr>
            </w:pPr>
          </w:p>
        </w:tc>
      </w:tr>
    </w:tbl>
    <w:tbl>
      <w:tblPr>
        <w:tblW w:w="9140" w:type="dxa"/>
        <w:tblLayout w:type="fixed"/>
        <w:tblCellMar>
          <w:left w:w="70" w:type="dxa"/>
          <w:right w:w="70" w:type="dxa"/>
        </w:tblCellMar>
        <w:tblLook w:val="0000" w:firstRow="0" w:lastRow="0" w:firstColumn="0" w:lastColumn="0" w:noHBand="0" w:noVBand="0"/>
      </w:tblPr>
      <w:tblGrid>
        <w:gridCol w:w="2977"/>
        <w:gridCol w:w="6163"/>
      </w:tblGrid>
      <w:tr w:rsidR="00890E7F" w:rsidRPr="00CD75C7" w14:paraId="027C1111" w14:textId="77777777" w:rsidTr="00890E7F">
        <w:trPr>
          <w:cantSplit/>
        </w:trPr>
        <w:tc>
          <w:tcPr>
            <w:tcW w:w="2977" w:type="dxa"/>
            <w:shd w:val="clear" w:color="auto" w:fill="CCCCCC"/>
          </w:tcPr>
          <w:p w14:paraId="3B2216E6" w14:textId="5802795B" w:rsidR="00890E7F" w:rsidRPr="00AF043C" w:rsidRDefault="00D018F9" w:rsidP="008F4D28">
            <w:pPr>
              <w:tabs>
                <w:tab w:val="right" w:pos="14175"/>
              </w:tabs>
              <w:spacing w:before="100" w:after="100"/>
              <w:rPr>
                <w:rFonts w:ascii="Arial" w:hAnsi="Arial"/>
                <w:b/>
                <w:sz w:val="20"/>
              </w:rPr>
            </w:pPr>
            <w:r w:rsidRPr="00AF043C">
              <w:rPr>
                <w:rFonts w:ascii="Arial" w:hAnsi="Arial"/>
                <w:b/>
                <w:sz w:val="20"/>
                <w:lang w:val="fr-CH"/>
              </w:rPr>
              <w:t>Objectif 4 de la prestation:</w:t>
            </w:r>
          </w:p>
        </w:tc>
        <w:tc>
          <w:tcPr>
            <w:tcW w:w="6163" w:type="dxa"/>
            <w:shd w:val="clear" w:color="auto" w:fill="CCCCCC"/>
          </w:tcPr>
          <w:p w14:paraId="25D549C7" w14:textId="34FE2E31" w:rsidR="00890E7F" w:rsidRPr="00AF043C" w:rsidRDefault="00BF4E36" w:rsidP="00D41DC7">
            <w:pPr>
              <w:keepNext/>
              <w:tabs>
                <w:tab w:val="right" w:pos="14175"/>
              </w:tabs>
              <w:spacing w:before="100" w:after="100"/>
              <w:outlineLvl w:val="1"/>
              <w:rPr>
                <w:rFonts w:ascii="Arial" w:hAnsi="Arial"/>
                <w:sz w:val="20"/>
                <w:lang w:val="fr-CH"/>
              </w:rPr>
            </w:pPr>
            <w:r w:rsidRPr="00AF043C">
              <w:rPr>
                <w:rFonts w:ascii="Arial" w:hAnsi="Arial"/>
                <w:sz w:val="20"/>
                <w:lang w:val="fr-CH"/>
              </w:rPr>
              <w:t xml:space="preserve">Dans les situations de crise, un suivi professionnel et un hébergement adéquat sont assurés </w:t>
            </w:r>
            <w:r w:rsidR="00D41DC7" w:rsidRPr="00AF043C">
              <w:rPr>
                <w:rFonts w:ascii="Arial" w:hAnsi="Arial"/>
                <w:sz w:val="20"/>
                <w:lang w:val="fr-CH"/>
              </w:rPr>
              <w:t>en permanence</w:t>
            </w:r>
            <w:r w:rsidRPr="00AF043C">
              <w:rPr>
                <w:rFonts w:ascii="Arial" w:hAnsi="Arial"/>
                <w:sz w:val="20"/>
                <w:lang w:val="fr-CH"/>
              </w:rPr>
              <w:t xml:space="preserve"> conformément aux besoins individuels de l’enfant / l’adolescent concerné.</w:t>
            </w:r>
          </w:p>
        </w:tc>
      </w:tr>
      <w:tr w:rsidR="00890E7F" w:rsidRPr="00AF043C" w14:paraId="7C6CC17B" w14:textId="77777777" w:rsidTr="00890E7F">
        <w:trPr>
          <w:cantSplit/>
        </w:trPr>
        <w:tc>
          <w:tcPr>
            <w:tcW w:w="2977" w:type="dxa"/>
          </w:tcPr>
          <w:p w14:paraId="6CA76E5F" w14:textId="1AC5960D" w:rsidR="00890E7F" w:rsidRPr="00AF043C" w:rsidRDefault="00D018F9" w:rsidP="008F4D28">
            <w:pPr>
              <w:tabs>
                <w:tab w:val="right" w:pos="14175"/>
              </w:tabs>
              <w:spacing w:before="100" w:after="100"/>
              <w:rPr>
                <w:rFonts w:ascii="Arial" w:hAnsi="Arial"/>
                <w:b/>
                <w:sz w:val="20"/>
              </w:rPr>
            </w:pPr>
            <w:r w:rsidRPr="00AF043C">
              <w:rPr>
                <w:rFonts w:ascii="Arial" w:hAnsi="Arial"/>
                <w:b/>
                <w:sz w:val="20"/>
                <w:lang w:val="fr-CH"/>
              </w:rPr>
              <w:t>Indicateur 1 pour l’objectif 4:</w:t>
            </w:r>
          </w:p>
        </w:tc>
        <w:tc>
          <w:tcPr>
            <w:tcW w:w="6163" w:type="dxa"/>
          </w:tcPr>
          <w:p w14:paraId="6E42315D" w14:textId="77777777" w:rsidR="00890E7F" w:rsidRPr="00AF043C" w:rsidRDefault="00890E7F" w:rsidP="008F4D28">
            <w:pPr>
              <w:keepNext/>
              <w:tabs>
                <w:tab w:val="right" w:pos="14175"/>
              </w:tabs>
              <w:spacing w:before="100" w:after="100"/>
              <w:outlineLvl w:val="1"/>
              <w:rPr>
                <w:rFonts w:ascii="Arial" w:hAnsi="Arial"/>
                <w:sz w:val="20"/>
                <w:lang w:val="de-DE"/>
              </w:rPr>
            </w:pPr>
          </w:p>
        </w:tc>
      </w:tr>
      <w:tr w:rsidR="00890E7F" w:rsidRPr="00AF043C" w14:paraId="0CA5AA8C" w14:textId="77777777" w:rsidTr="00890E7F">
        <w:trPr>
          <w:cantSplit/>
        </w:trPr>
        <w:tc>
          <w:tcPr>
            <w:tcW w:w="2977" w:type="dxa"/>
          </w:tcPr>
          <w:p w14:paraId="73477FE5" w14:textId="1BF01224" w:rsidR="00890E7F" w:rsidRPr="00AF043C" w:rsidRDefault="00BF4E36" w:rsidP="008F4D28">
            <w:pPr>
              <w:tabs>
                <w:tab w:val="right" w:pos="14175"/>
              </w:tabs>
              <w:spacing w:before="100" w:after="100"/>
              <w:rPr>
                <w:rFonts w:ascii="Arial" w:hAnsi="Arial"/>
                <w:b/>
                <w:sz w:val="20"/>
              </w:rPr>
            </w:pPr>
            <w:r w:rsidRPr="00AF043C">
              <w:rPr>
                <w:rFonts w:ascii="Arial" w:hAnsi="Arial"/>
                <w:b/>
                <w:sz w:val="20"/>
                <w:lang w:val="fr-CH"/>
              </w:rPr>
              <w:t>Standard pour l’indicateur 1:</w:t>
            </w:r>
          </w:p>
        </w:tc>
        <w:tc>
          <w:tcPr>
            <w:tcW w:w="6163" w:type="dxa"/>
          </w:tcPr>
          <w:p w14:paraId="190269E8" w14:textId="77777777" w:rsidR="00890E7F" w:rsidRPr="00AF043C" w:rsidRDefault="00890E7F" w:rsidP="008F4D28">
            <w:pPr>
              <w:keepNext/>
              <w:tabs>
                <w:tab w:val="right" w:pos="14175"/>
              </w:tabs>
              <w:spacing w:before="100" w:after="100"/>
              <w:outlineLvl w:val="1"/>
              <w:rPr>
                <w:rFonts w:ascii="Arial" w:hAnsi="Arial"/>
                <w:sz w:val="20"/>
                <w:lang w:val="de-DE"/>
              </w:rPr>
            </w:pPr>
          </w:p>
        </w:tc>
      </w:tr>
      <w:tr w:rsidR="00890E7F" w:rsidRPr="00BE6903" w14:paraId="22A080B3" w14:textId="77777777" w:rsidTr="00890E7F">
        <w:trPr>
          <w:cantSplit/>
        </w:trPr>
        <w:tc>
          <w:tcPr>
            <w:tcW w:w="2977" w:type="dxa"/>
          </w:tcPr>
          <w:p w14:paraId="4A8C785A" w14:textId="33EC9BDE" w:rsidR="00890E7F" w:rsidRPr="00782B63" w:rsidRDefault="00BF4E36" w:rsidP="008F4D28">
            <w:pPr>
              <w:tabs>
                <w:tab w:val="right" w:pos="14175"/>
              </w:tabs>
              <w:spacing w:before="100" w:after="100"/>
              <w:rPr>
                <w:rFonts w:ascii="Arial" w:hAnsi="Arial"/>
                <w:b/>
                <w:sz w:val="20"/>
              </w:rPr>
            </w:pPr>
            <w:r w:rsidRPr="00AF043C">
              <w:rPr>
                <w:rFonts w:ascii="Arial" w:hAnsi="Arial"/>
                <w:b/>
                <w:sz w:val="20"/>
                <w:lang w:val="fr-CH"/>
              </w:rPr>
              <w:lastRenderedPageBreak/>
              <w:t>Méthodologie et instruments:</w:t>
            </w:r>
          </w:p>
        </w:tc>
        <w:tc>
          <w:tcPr>
            <w:tcW w:w="6163" w:type="dxa"/>
          </w:tcPr>
          <w:p w14:paraId="09F1F714" w14:textId="77777777" w:rsidR="00890E7F" w:rsidRPr="00782B63" w:rsidRDefault="00890E7F" w:rsidP="008F4D28">
            <w:pPr>
              <w:keepNext/>
              <w:tabs>
                <w:tab w:val="right" w:pos="14175"/>
              </w:tabs>
              <w:spacing w:before="100" w:after="100"/>
              <w:outlineLvl w:val="1"/>
              <w:rPr>
                <w:rFonts w:ascii="Arial" w:hAnsi="Arial"/>
                <w:sz w:val="20"/>
                <w:lang w:val="de-DE"/>
              </w:rPr>
            </w:pPr>
          </w:p>
        </w:tc>
      </w:tr>
    </w:tbl>
    <w:tbl>
      <w:tblPr>
        <w:tblpPr w:leftFromText="141" w:rightFromText="141" w:vertAnchor="text" w:tblpY="1"/>
        <w:tblOverlap w:val="never"/>
        <w:tblW w:w="9352" w:type="dxa"/>
        <w:tblLayout w:type="fixed"/>
        <w:tblCellMar>
          <w:left w:w="70" w:type="dxa"/>
          <w:right w:w="70" w:type="dxa"/>
        </w:tblCellMar>
        <w:tblLook w:val="0000" w:firstRow="0" w:lastRow="0" w:firstColumn="0" w:lastColumn="0" w:noHBand="0" w:noVBand="0"/>
      </w:tblPr>
      <w:tblGrid>
        <w:gridCol w:w="2977"/>
        <w:gridCol w:w="6375"/>
      </w:tblGrid>
      <w:tr w:rsidR="00890E7F" w:rsidRPr="00AE2F81" w14:paraId="558FAE3A" w14:textId="77777777" w:rsidTr="00641F75">
        <w:trPr>
          <w:cantSplit/>
        </w:trPr>
        <w:tc>
          <w:tcPr>
            <w:tcW w:w="2977" w:type="dxa"/>
            <w:shd w:val="clear" w:color="auto" w:fill="CCCCCC"/>
          </w:tcPr>
          <w:p w14:paraId="6A0D1A8C" w14:textId="77777777" w:rsidR="00890E7F" w:rsidRPr="00E604C3" w:rsidRDefault="00890E7F" w:rsidP="00641F75">
            <w:pPr>
              <w:tabs>
                <w:tab w:val="right" w:pos="14175"/>
              </w:tabs>
              <w:spacing w:after="100"/>
              <w:rPr>
                <w:rFonts w:ascii="Arial" w:hAnsi="Arial"/>
                <w:b/>
                <w:sz w:val="20"/>
                <w:lang w:val="fr-CH"/>
              </w:rPr>
            </w:pPr>
          </w:p>
        </w:tc>
        <w:tc>
          <w:tcPr>
            <w:tcW w:w="6375" w:type="dxa"/>
            <w:shd w:val="clear" w:color="auto" w:fill="CCCCCC"/>
          </w:tcPr>
          <w:p w14:paraId="13C05BD5" w14:textId="77777777" w:rsidR="00890E7F" w:rsidRPr="00E604C3" w:rsidRDefault="00890E7F" w:rsidP="00641F75">
            <w:pPr>
              <w:pStyle w:val="berschrift2"/>
              <w:spacing w:before="0"/>
              <w:rPr>
                <w:b w:val="0"/>
                <w:sz w:val="20"/>
                <w:lang w:val="fr-CH"/>
              </w:rPr>
            </w:pPr>
          </w:p>
        </w:tc>
      </w:tr>
      <w:tr w:rsidR="006F1268" w:rsidRPr="00CD75C7" w14:paraId="3EA41B2B" w14:textId="77777777" w:rsidTr="00641F75">
        <w:trPr>
          <w:cantSplit/>
        </w:trPr>
        <w:tc>
          <w:tcPr>
            <w:tcW w:w="2977" w:type="dxa"/>
            <w:shd w:val="clear" w:color="auto" w:fill="CCCCCC"/>
          </w:tcPr>
          <w:p w14:paraId="46656C4B" w14:textId="37D2988E" w:rsidR="006F1268" w:rsidRPr="00E604C3" w:rsidRDefault="006F1268" w:rsidP="00890E7F">
            <w:pPr>
              <w:tabs>
                <w:tab w:val="right" w:pos="14175"/>
              </w:tabs>
              <w:spacing w:after="100"/>
              <w:rPr>
                <w:rFonts w:ascii="Arial" w:hAnsi="Arial"/>
                <w:b/>
                <w:sz w:val="20"/>
                <w:lang w:val="fr-CH"/>
              </w:rPr>
            </w:pPr>
            <w:r w:rsidRPr="00E604C3">
              <w:rPr>
                <w:rFonts w:ascii="Arial" w:hAnsi="Arial"/>
                <w:b/>
                <w:sz w:val="20"/>
                <w:lang w:val="fr-CH"/>
              </w:rPr>
              <w:t xml:space="preserve">Objectif </w:t>
            </w:r>
            <w:r w:rsidR="00890E7F">
              <w:rPr>
                <w:rFonts w:ascii="Arial" w:hAnsi="Arial"/>
                <w:b/>
                <w:sz w:val="20"/>
                <w:lang w:val="fr-CH"/>
              </w:rPr>
              <w:t>5</w:t>
            </w:r>
            <w:r>
              <w:rPr>
                <w:rFonts w:ascii="Arial" w:hAnsi="Arial"/>
                <w:b/>
                <w:sz w:val="20"/>
                <w:lang w:val="fr-CH"/>
              </w:rPr>
              <w:t xml:space="preserve"> </w:t>
            </w:r>
            <w:r w:rsidRPr="00E604C3">
              <w:rPr>
                <w:rFonts w:ascii="Arial" w:hAnsi="Arial"/>
                <w:b/>
                <w:sz w:val="20"/>
                <w:lang w:val="fr-CH"/>
              </w:rPr>
              <w:t xml:space="preserve">de </w:t>
            </w:r>
            <w:r>
              <w:rPr>
                <w:rFonts w:ascii="Arial" w:hAnsi="Arial"/>
                <w:b/>
                <w:sz w:val="20"/>
                <w:lang w:val="fr-CH"/>
              </w:rPr>
              <w:t xml:space="preserve">la </w:t>
            </w:r>
            <w:r w:rsidRPr="00E604C3">
              <w:rPr>
                <w:rFonts w:ascii="Arial" w:hAnsi="Arial"/>
                <w:b/>
                <w:sz w:val="20"/>
                <w:lang w:val="fr-CH"/>
              </w:rPr>
              <w:t>prestation:</w:t>
            </w:r>
          </w:p>
        </w:tc>
        <w:tc>
          <w:tcPr>
            <w:tcW w:w="6375" w:type="dxa"/>
            <w:shd w:val="clear" w:color="auto" w:fill="CCCCCC"/>
          </w:tcPr>
          <w:p w14:paraId="3BF8460C" w14:textId="77777777" w:rsidR="006F1268" w:rsidRPr="00E604C3" w:rsidRDefault="006F1268" w:rsidP="00641F75">
            <w:pPr>
              <w:pStyle w:val="berschrift2"/>
              <w:spacing w:before="0"/>
              <w:rPr>
                <w:b w:val="0"/>
                <w:sz w:val="20"/>
                <w:lang w:val="fr-CH"/>
              </w:rPr>
            </w:pPr>
            <w:r w:rsidRPr="00E604C3">
              <w:rPr>
                <w:b w:val="0"/>
                <w:sz w:val="20"/>
                <w:lang w:val="fr-CH"/>
              </w:rPr>
              <w:t xml:space="preserve">Les membres de la famille sont intégrés socialement à leur environnement (logement, voisins, amis, loisirs, etc.).  </w:t>
            </w:r>
          </w:p>
        </w:tc>
      </w:tr>
      <w:tr w:rsidR="006F1268" w:rsidRPr="00E604C3" w14:paraId="7BEB9B73" w14:textId="77777777" w:rsidTr="00641F75">
        <w:trPr>
          <w:cantSplit/>
        </w:trPr>
        <w:tc>
          <w:tcPr>
            <w:tcW w:w="2977" w:type="dxa"/>
          </w:tcPr>
          <w:p w14:paraId="38B30E2C" w14:textId="1FFE8E82" w:rsidR="006F1268" w:rsidRPr="00E604C3" w:rsidRDefault="006F1268" w:rsidP="00890E7F">
            <w:pPr>
              <w:tabs>
                <w:tab w:val="right" w:pos="14175"/>
              </w:tabs>
              <w:spacing w:before="100" w:after="100"/>
              <w:rPr>
                <w:rFonts w:ascii="Arial" w:hAnsi="Arial"/>
                <w:b/>
                <w:sz w:val="20"/>
                <w:lang w:val="fr-CH"/>
              </w:rPr>
            </w:pPr>
            <w:r w:rsidRPr="00E604C3">
              <w:rPr>
                <w:rFonts w:ascii="Arial" w:hAnsi="Arial"/>
                <w:b/>
                <w:sz w:val="20"/>
                <w:lang w:val="fr-CH"/>
              </w:rPr>
              <w:t xml:space="preserve">Indicateur 1 pour l’objectif </w:t>
            </w:r>
            <w:r w:rsidR="00890E7F">
              <w:rPr>
                <w:rFonts w:ascii="Arial" w:hAnsi="Arial"/>
                <w:b/>
                <w:sz w:val="20"/>
                <w:lang w:val="fr-CH"/>
              </w:rPr>
              <w:t>5</w:t>
            </w:r>
            <w:r w:rsidRPr="00E604C3">
              <w:rPr>
                <w:rFonts w:ascii="Arial" w:hAnsi="Arial"/>
                <w:b/>
                <w:sz w:val="20"/>
                <w:lang w:val="fr-CH"/>
              </w:rPr>
              <w:t>:</w:t>
            </w:r>
          </w:p>
        </w:tc>
        <w:tc>
          <w:tcPr>
            <w:tcW w:w="6375" w:type="dxa"/>
          </w:tcPr>
          <w:p w14:paraId="483387C0" w14:textId="77777777" w:rsidR="006F1268" w:rsidRPr="00E604C3" w:rsidRDefault="006F1268" w:rsidP="00641F75">
            <w:pPr>
              <w:pStyle w:val="berschrift2"/>
              <w:spacing w:before="100" w:after="100"/>
              <w:rPr>
                <w:b w:val="0"/>
                <w:sz w:val="20"/>
                <w:lang w:val="fr-CH"/>
              </w:rPr>
            </w:pPr>
          </w:p>
        </w:tc>
      </w:tr>
      <w:tr w:rsidR="006F1268" w:rsidRPr="00E604C3" w14:paraId="734B3F96" w14:textId="77777777" w:rsidTr="00641F75">
        <w:trPr>
          <w:cantSplit/>
        </w:trPr>
        <w:tc>
          <w:tcPr>
            <w:tcW w:w="2977" w:type="dxa"/>
          </w:tcPr>
          <w:p w14:paraId="18B78EA7" w14:textId="77777777" w:rsidR="006F1268" w:rsidRPr="00E604C3" w:rsidRDefault="006F1268" w:rsidP="00641F75">
            <w:pPr>
              <w:tabs>
                <w:tab w:val="right" w:pos="14175"/>
              </w:tabs>
              <w:spacing w:before="100" w:after="100"/>
              <w:rPr>
                <w:rFonts w:ascii="Arial" w:hAnsi="Arial"/>
                <w:b/>
                <w:sz w:val="20"/>
                <w:lang w:val="fr-CH"/>
              </w:rPr>
            </w:pPr>
            <w:r w:rsidRPr="00E604C3">
              <w:rPr>
                <w:rFonts w:ascii="Arial" w:hAnsi="Arial"/>
                <w:b/>
                <w:sz w:val="20"/>
                <w:lang w:val="fr-CH"/>
              </w:rPr>
              <w:t>Standard pour l’indicateur 1:</w:t>
            </w:r>
          </w:p>
        </w:tc>
        <w:tc>
          <w:tcPr>
            <w:tcW w:w="6375" w:type="dxa"/>
          </w:tcPr>
          <w:p w14:paraId="54E86A84" w14:textId="77777777" w:rsidR="006F1268" w:rsidRPr="00E604C3" w:rsidRDefault="006F1268" w:rsidP="00641F75">
            <w:pPr>
              <w:pStyle w:val="berschrift2"/>
              <w:spacing w:before="100" w:after="100"/>
              <w:rPr>
                <w:b w:val="0"/>
                <w:sz w:val="20"/>
                <w:lang w:val="fr-CH"/>
              </w:rPr>
            </w:pPr>
          </w:p>
        </w:tc>
      </w:tr>
      <w:tr w:rsidR="006F1268" w:rsidRPr="00027992" w14:paraId="16AE726F" w14:textId="77777777" w:rsidTr="00641F75">
        <w:trPr>
          <w:cantSplit/>
        </w:trPr>
        <w:tc>
          <w:tcPr>
            <w:tcW w:w="2977" w:type="dxa"/>
          </w:tcPr>
          <w:p w14:paraId="50C0FBC5" w14:textId="77777777" w:rsidR="006F1268" w:rsidRPr="00E604C3" w:rsidRDefault="006F1268" w:rsidP="00641F75">
            <w:pPr>
              <w:tabs>
                <w:tab w:val="right" w:pos="14175"/>
              </w:tabs>
              <w:spacing w:before="100" w:after="100"/>
              <w:rPr>
                <w:rFonts w:ascii="Arial" w:hAnsi="Arial"/>
                <w:b/>
                <w:sz w:val="20"/>
                <w:lang w:val="fr-CH"/>
              </w:rPr>
            </w:pPr>
            <w:r w:rsidRPr="00E604C3">
              <w:rPr>
                <w:rFonts w:ascii="Arial" w:hAnsi="Arial"/>
                <w:b/>
                <w:sz w:val="20"/>
                <w:lang w:val="fr-CH"/>
              </w:rPr>
              <w:t>Méthodologie et instruments</w:t>
            </w:r>
          </w:p>
        </w:tc>
        <w:tc>
          <w:tcPr>
            <w:tcW w:w="6375" w:type="dxa"/>
          </w:tcPr>
          <w:p w14:paraId="6C51BC37" w14:textId="044141DB" w:rsidR="006F1268" w:rsidRPr="00027992" w:rsidRDefault="006F1268" w:rsidP="00641F75">
            <w:pPr>
              <w:tabs>
                <w:tab w:val="right" w:pos="14175"/>
              </w:tabs>
              <w:spacing w:before="100" w:after="100"/>
              <w:rPr>
                <w:rFonts w:ascii="Arial" w:hAnsi="Arial"/>
                <w:sz w:val="20"/>
                <w:lang w:val="fr-CH"/>
              </w:rPr>
            </w:pPr>
          </w:p>
        </w:tc>
      </w:tr>
      <w:tr w:rsidR="006F1268" w:rsidRPr="00CD75C7" w14:paraId="07F0CCA8" w14:textId="77777777" w:rsidTr="00641F75">
        <w:trPr>
          <w:cantSplit/>
        </w:trPr>
        <w:tc>
          <w:tcPr>
            <w:tcW w:w="2977" w:type="dxa"/>
            <w:shd w:val="clear" w:color="auto" w:fill="CCCCCC"/>
          </w:tcPr>
          <w:p w14:paraId="7539F893" w14:textId="420E4C91" w:rsidR="006F1268" w:rsidRPr="00E604C3" w:rsidRDefault="006F1268" w:rsidP="00890E7F">
            <w:pPr>
              <w:rPr>
                <w:rFonts w:ascii="Arial" w:hAnsi="Arial"/>
                <w:b/>
                <w:sz w:val="20"/>
                <w:lang w:val="fr-CH"/>
              </w:rPr>
            </w:pPr>
            <w:r w:rsidRPr="00E604C3">
              <w:rPr>
                <w:rFonts w:ascii="Arial" w:hAnsi="Arial"/>
                <w:b/>
                <w:sz w:val="20"/>
                <w:lang w:val="fr-CH"/>
              </w:rPr>
              <w:t xml:space="preserve">Objectif </w:t>
            </w:r>
            <w:r w:rsidR="00890E7F">
              <w:rPr>
                <w:rFonts w:ascii="Arial" w:hAnsi="Arial"/>
                <w:b/>
                <w:sz w:val="20"/>
                <w:lang w:val="fr-CH"/>
              </w:rPr>
              <w:t>6</w:t>
            </w:r>
            <w:r>
              <w:rPr>
                <w:rFonts w:ascii="Arial" w:hAnsi="Arial"/>
                <w:b/>
                <w:sz w:val="20"/>
                <w:lang w:val="fr-CH"/>
              </w:rPr>
              <w:t xml:space="preserve"> </w:t>
            </w:r>
            <w:r w:rsidRPr="00E604C3">
              <w:rPr>
                <w:rFonts w:ascii="Arial" w:hAnsi="Arial"/>
                <w:b/>
                <w:sz w:val="20"/>
                <w:lang w:val="fr-CH"/>
              </w:rPr>
              <w:t xml:space="preserve">de </w:t>
            </w:r>
            <w:r>
              <w:rPr>
                <w:rFonts w:ascii="Arial" w:hAnsi="Arial"/>
                <w:b/>
                <w:sz w:val="20"/>
                <w:lang w:val="fr-CH"/>
              </w:rPr>
              <w:t xml:space="preserve">la </w:t>
            </w:r>
            <w:r w:rsidRPr="00E604C3">
              <w:rPr>
                <w:rFonts w:ascii="Arial" w:hAnsi="Arial"/>
                <w:b/>
                <w:sz w:val="20"/>
                <w:lang w:val="fr-CH"/>
              </w:rPr>
              <w:t>prestation:</w:t>
            </w:r>
          </w:p>
        </w:tc>
        <w:tc>
          <w:tcPr>
            <w:tcW w:w="6375" w:type="dxa"/>
            <w:shd w:val="clear" w:color="auto" w:fill="CCCCCC"/>
          </w:tcPr>
          <w:p w14:paraId="4C021BC9" w14:textId="77777777" w:rsidR="006F1268" w:rsidRPr="00E604C3" w:rsidRDefault="006F1268" w:rsidP="00641F75">
            <w:pPr>
              <w:pStyle w:val="berschrift2"/>
              <w:spacing w:before="0"/>
              <w:rPr>
                <w:b w:val="0"/>
                <w:sz w:val="20"/>
                <w:lang w:val="fr-CH"/>
              </w:rPr>
            </w:pPr>
            <w:r w:rsidRPr="00E604C3">
              <w:rPr>
                <w:b w:val="0"/>
                <w:sz w:val="20"/>
                <w:lang w:val="fr-CH"/>
              </w:rPr>
              <w:t>Les personnes détentrices de l’autorité parentale ont pris l’habitude d’adopter des comportements éducatifs appropriés et les ont appliqués dans la vie quotidienne.</w:t>
            </w:r>
          </w:p>
        </w:tc>
      </w:tr>
      <w:tr w:rsidR="006F1268" w:rsidRPr="00E604C3" w14:paraId="776D0FDF" w14:textId="77777777" w:rsidTr="00641F75">
        <w:trPr>
          <w:cantSplit/>
        </w:trPr>
        <w:tc>
          <w:tcPr>
            <w:tcW w:w="2977" w:type="dxa"/>
          </w:tcPr>
          <w:p w14:paraId="3BE80C51" w14:textId="33882B17" w:rsidR="006F1268" w:rsidRPr="00E604C3" w:rsidRDefault="006F1268" w:rsidP="00890E7F">
            <w:pPr>
              <w:tabs>
                <w:tab w:val="right" w:pos="14175"/>
              </w:tabs>
              <w:spacing w:before="100" w:after="100"/>
              <w:rPr>
                <w:rFonts w:ascii="Arial" w:hAnsi="Arial"/>
                <w:b/>
                <w:sz w:val="20"/>
                <w:lang w:val="fr-CH"/>
              </w:rPr>
            </w:pPr>
            <w:r w:rsidRPr="00E604C3">
              <w:rPr>
                <w:rFonts w:ascii="Arial" w:hAnsi="Arial"/>
                <w:b/>
                <w:sz w:val="20"/>
                <w:lang w:val="fr-CH"/>
              </w:rPr>
              <w:t xml:space="preserve">Indicateur 1 pour l’objectif </w:t>
            </w:r>
            <w:r w:rsidR="00890E7F">
              <w:rPr>
                <w:rFonts w:ascii="Arial" w:hAnsi="Arial"/>
                <w:b/>
                <w:sz w:val="20"/>
                <w:lang w:val="fr-CH"/>
              </w:rPr>
              <w:t>6</w:t>
            </w:r>
            <w:r w:rsidRPr="00E604C3">
              <w:rPr>
                <w:rFonts w:ascii="Arial" w:hAnsi="Arial"/>
                <w:b/>
                <w:sz w:val="20"/>
                <w:lang w:val="fr-CH"/>
              </w:rPr>
              <w:t>:</w:t>
            </w:r>
          </w:p>
        </w:tc>
        <w:tc>
          <w:tcPr>
            <w:tcW w:w="6375" w:type="dxa"/>
          </w:tcPr>
          <w:p w14:paraId="502D5D9C" w14:textId="77777777" w:rsidR="006F1268" w:rsidRPr="00E604C3" w:rsidRDefault="006F1268" w:rsidP="00641F75">
            <w:pPr>
              <w:pStyle w:val="berschrift2"/>
              <w:spacing w:before="100" w:after="100"/>
              <w:rPr>
                <w:b w:val="0"/>
                <w:sz w:val="20"/>
                <w:lang w:val="fr-CH"/>
              </w:rPr>
            </w:pPr>
          </w:p>
        </w:tc>
      </w:tr>
      <w:tr w:rsidR="006F1268" w:rsidRPr="00E604C3" w14:paraId="7F38367B" w14:textId="77777777" w:rsidTr="00641F75">
        <w:trPr>
          <w:cantSplit/>
        </w:trPr>
        <w:tc>
          <w:tcPr>
            <w:tcW w:w="2977" w:type="dxa"/>
          </w:tcPr>
          <w:p w14:paraId="2E06D4ED" w14:textId="77777777" w:rsidR="006F1268" w:rsidRPr="00E604C3" w:rsidRDefault="006F1268" w:rsidP="00641F75">
            <w:pPr>
              <w:tabs>
                <w:tab w:val="right" w:pos="14175"/>
              </w:tabs>
              <w:spacing w:before="100" w:after="100"/>
              <w:rPr>
                <w:rFonts w:ascii="Arial" w:hAnsi="Arial"/>
                <w:b/>
                <w:sz w:val="20"/>
                <w:lang w:val="fr-CH"/>
              </w:rPr>
            </w:pPr>
            <w:r w:rsidRPr="00E604C3">
              <w:rPr>
                <w:rFonts w:ascii="Arial" w:hAnsi="Arial"/>
                <w:b/>
                <w:sz w:val="20"/>
                <w:lang w:val="fr-CH"/>
              </w:rPr>
              <w:t>Standard pour l’indicateur 1:</w:t>
            </w:r>
          </w:p>
        </w:tc>
        <w:tc>
          <w:tcPr>
            <w:tcW w:w="6375" w:type="dxa"/>
          </w:tcPr>
          <w:p w14:paraId="572345C3" w14:textId="77777777" w:rsidR="006F1268" w:rsidRPr="00E604C3" w:rsidRDefault="006F1268" w:rsidP="00641F75">
            <w:pPr>
              <w:pStyle w:val="berschrift2"/>
              <w:spacing w:before="100" w:after="100"/>
              <w:rPr>
                <w:b w:val="0"/>
                <w:sz w:val="20"/>
                <w:lang w:val="fr-CH"/>
              </w:rPr>
            </w:pPr>
          </w:p>
        </w:tc>
      </w:tr>
      <w:tr w:rsidR="006F1268" w:rsidRPr="00E604C3" w14:paraId="7A6560C3" w14:textId="77777777" w:rsidTr="00641F75">
        <w:trPr>
          <w:cantSplit/>
        </w:trPr>
        <w:tc>
          <w:tcPr>
            <w:tcW w:w="2977" w:type="dxa"/>
          </w:tcPr>
          <w:p w14:paraId="2A8F1B6C" w14:textId="77777777" w:rsidR="006F1268" w:rsidRPr="00E604C3" w:rsidRDefault="006F1268" w:rsidP="00641F75">
            <w:pPr>
              <w:tabs>
                <w:tab w:val="right" w:pos="14175"/>
              </w:tabs>
              <w:spacing w:before="120"/>
              <w:rPr>
                <w:rFonts w:ascii="Arial" w:hAnsi="Arial"/>
                <w:b/>
                <w:sz w:val="20"/>
                <w:lang w:val="fr-CH"/>
              </w:rPr>
            </w:pPr>
            <w:r w:rsidRPr="00E604C3">
              <w:rPr>
                <w:rFonts w:ascii="Arial" w:hAnsi="Arial"/>
                <w:b/>
                <w:sz w:val="20"/>
                <w:lang w:val="fr-CH"/>
              </w:rPr>
              <w:t>Méthodologie et instruments</w:t>
            </w:r>
          </w:p>
        </w:tc>
        <w:tc>
          <w:tcPr>
            <w:tcW w:w="6375" w:type="dxa"/>
          </w:tcPr>
          <w:p w14:paraId="4F1BD91F" w14:textId="77777777" w:rsidR="006F1268" w:rsidRPr="006F1268" w:rsidRDefault="006F1268" w:rsidP="00641F75">
            <w:pPr>
              <w:pStyle w:val="berschrift2"/>
              <w:spacing w:before="100" w:after="100"/>
              <w:rPr>
                <w:b w:val="0"/>
                <w:sz w:val="20"/>
                <w:lang w:val="fr-CH"/>
              </w:rPr>
            </w:pPr>
          </w:p>
        </w:tc>
      </w:tr>
    </w:tbl>
    <w:p w14:paraId="1E3E0543" w14:textId="640700D5" w:rsidR="006F1268" w:rsidRPr="00E604C3" w:rsidRDefault="00641F75" w:rsidP="006F1268">
      <w:pPr>
        <w:rPr>
          <w:lang w:val="fr-CH"/>
        </w:rPr>
      </w:pPr>
      <w:r>
        <w:rPr>
          <w:lang w:val="fr-CH"/>
        </w:rPr>
        <w:br w:type="textWrapping" w:clear="all"/>
      </w:r>
    </w:p>
    <w:tbl>
      <w:tblPr>
        <w:tblW w:w="9356" w:type="dxa"/>
        <w:tblLayout w:type="fixed"/>
        <w:tblCellMar>
          <w:left w:w="70" w:type="dxa"/>
          <w:right w:w="70" w:type="dxa"/>
        </w:tblCellMar>
        <w:tblLook w:val="0000" w:firstRow="0" w:lastRow="0" w:firstColumn="0" w:lastColumn="0" w:noHBand="0" w:noVBand="0"/>
      </w:tblPr>
      <w:tblGrid>
        <w:gridCol w:w="2977"/>
        <w:gridCol w:w="6379"/>
      </w:tblGrid>
      <w:tr w:rsidR="006F1268" w:rsidRPr="00E604C3" w14:paraId="2099052D" w14:textId="77777777" w:rsidTr="00282741">
        <w:trPr>
          <w:cantSplit/>
        </w:trPr>
        <w:tc>
          <w:tcPr>
            <w:tcW w:w="2977" w:type="dxa"/>
            <w:shd w:val="clear" w:color="auto" w:fill="CCCCCC"/>
          </w:tcPr>
          <w:p w14:paraId="4C5CAEE2" w14:textId="66E92DF8" w:rsidR="006F1268" w:rsidRPr="00E604C3" w:rsidRDefault="006F1268" w:rsidP="00890E7F">
            <w:pPr>
              <w:tabs>
                <w:tab w:val="right" w:pos="14175"/>
              </w:tabs>
              <w:spacing w:after="100"/>
              <w:rPr>
                <w:rFonts w:ascii="Arial" w:hAnsi="Arial"/>
                <w:b/>
                <w:sz w:val="20"/>
                <w:lang w:val="fr-CH"/>
              </w:rPr>
            </w:pPr>
            <w:r w:rsidRPr="00E604C3">
              <w:rPr>
                <w:rFonts w:ascii="Arial" w:hAnsi="Arial"/>
                <w:b/>
                <w:sz w:val="20"/>
                <w:lang w:val="fr-CH"/>
              </w:rPr>
              <w:t xml:space="preserve">Objectif </w:t>
            </w:r>
            <w:r w:rsidR="00890E7F">
              <w:rPr>
                <w:rFonts w:ascii="Arial" w:hAnsi="Arial"/>
                <w:b/>
                <w:sz w:val="20"/>
                <w:lang w:val="fr-CH"/>
              </w:rPr>
              <w:t>7</w:t>
            </w:r>
            <w:r>
              <w:rPr>
                <w:rFonts w:ascii="Arial" w:hAnsi="Arial"/>
                <w:b/>
                <w:sz w:val="20"/>
                <w:lang w:val="fr-CH"/>
              </w:rPr>
              <w:t xml:space="preserve"> </w:t>
            </w:r>
            <w:r w:rsidRPr="00E604C3">
              <w:rPr>
                <w:rFonts w:ascii="Arial" w:hAnsi="Arial"/>
                <w:b/>
                <w:sz w:val="20"/>
                <w:lang w:val="fr-CH"/>
              </w:rPr>
              <w:t xml:space="preserve">de </w:t>
            </w:r>
            <w:r>
              <w:rPr>
                <w:rFonts w:ascii="Arial" w:hAnsi="Arial"/>
                <w:b/>
                <w:sz w:val="20"/>
                <w:lang w:val="fr-CH"/>
              </w:rPr>
              <w:t xml:space="preserve">la </w:t>
            </w:r>
            <w:r w:rsidRPr="00E604C3">
              <w:rPr>
                <w:rFonts w:ascii="Arial" w:hAnsi="Arial"/>
                <w:b/>
                <w:sz w:val="20"/>
                <w:lang w:val="fr-CH"/>
              </w:rPr>
              <w:t>prestation:</w:t>
            </w:r>
          </w:p>
        </w:tc>
        <w:tc>
          <w:tcPr>
            <w:tcW w:w="6379" w:type="dxa"/>
            <w:shd w:val="clear" w:color="auto" w:fill="CCCCCC"/>
          </w:tcPr>
          <w:p w14:paraId="1AAE0240" w14:textId="77777777" w:rsidR="006F1268" w:rsidRPr="00E604C3" w:rsidRDefault="006F1268" w:rsidP="00282741">
            <w:pPr>
              <w:pStyle w:val="berschrift2"/>
              <w:spacing w:before="0"/>
              <w:rPr>
                <w:b w:val="0"/>
                <w:sz w:val="20"/>
                <w:lang w:val="fr-CH"/>
              </w:rPr>
            </w:pPr>
            <w:r w:rsidRPr="00E604C3">
              <w:rPr>
                <w:b w:val="0"/>
                <w:sz w:val="20"/>
                <w:lang w:val="fr-CH"/>
              </w:rPr>
              <w:t xml:space="preserve">Les membres de la famille connaissent les modèles fonctionnels garants d’une vie quotidienne </w:t>
            </w:r>
            <w:r>
              <w:rPr>
                <w:b w:val="0"/>
                <w:sz w:val="20"/>
                <w:lang w:val="fr-CH"/>
              </w:rPr>
              <w:t xml:space="preserve">s’inscrivant dans la normalité, </w:t>
            </w:r>
            <w:r w:rsidRPr="00E604C3">
              <w:rPr>
                <w:b w:val="0"/>
                <w:sz w:val="20"/>
                <w:lang w:val="fr-CH"/>
              </w:rPr>
              <w:t>les ont mis en pratique et intégrés. Les personnes détentrices de l’autorité parentale sont capables de maîtriser de manière indépendante l’éducation et les tâches du quotidien. L’enfant peut ainsi vivre et grandir auprès d’elles.</w:t>
            </w:r>
          </w:p>
        </w:tc>
      </w:tr>
      <w:tr w:rsidR="006F1268" w:rsidRPr="00E604C3" w14:paraId="35F38473" w14:textId="77777777" w:rsidTr="00282741">
        <w:trPr>
          <w:cantSplit/>
        </w:trPr>
        <w:tc>
          <w:tcPr>
            <w:tcW w:w="2977" w:type="dxa"/>
          </w:tcPr>
          <w:p w14:paraId="29686478" w14:textId="3DAFCB4D" w:rsidR="006F1268" w:rsidRPr="00E604C3" w:rsidRDefault="006F1268" w:rsidP="00890E7F">
            <w:pPr>
              <w:tabs>
                <w:tab w:val="right" w:pos="14175"/>
              </w:tabs>
              <w:spacing w:before="100" w:after="100"/>
              <w:rPr>
                <w:rFonts w:ascii="Arial" w:hAnsi="Arial"/>
                <w:b/>
                <w:sz w:val="20"/>
                <w:lang w:val="fr-CH"/>
              </w:rPr>
            </w:pPr>
            <w:r w:rsidRPr="00E604C3">
              <w:rPr>
                <w:rFonts w:ascii="Arial" w:hAnsi="Arial"/>
                <w:b/>
                <w:sz w:val="20"/>
                <w:lang w:val="fr-CH"/>
              </w:rPr>
              <w:t xml:space="preserve">Indicateur 1 pour l’objectif </w:t>
            </w:r>
            <w:r w:rsidR="00890E7F">
              <w:rPr>
                <w:rFonts w:ascii="Arial" w:hAnsi="Arial"/>
                <w:b/>
                <w:sz w:val="20"/>
                <w:lang w:val="fr-CH"/>
              </w:rPr>
              <w:t>7</w:t>
            </w:r>
            <w:r w:rsidRPr="00E604C3">
              <w:rPr>
                <w:rFonts w:ascii="Arial" w:hAnsi="Arial"/>
                <w:b/>
                <w:sz w:val="20"/>
                <w:lang w:val="fr-CH"/>
              </w:rPr>
              <w:t>:</w:t>
            </w:r>
          </w:p>
        </w:tc>
        <w:tc>
          <w:tcPr>
            <w:tcW w:w="6379" w:type="dxa"/>
          </w:tcPr>
          <w:p w14:paraId="24E31042" w14:textId="77777777" w:rsidR="006F1268" w:rsidRPr="00E604C3" w:rsidRDefault="006F1268" w:rsidP="006F1268">
            <w:pPr>
              <w:pStyle w:val="berschrift2"/>
              <w:spacing w:before="100" w:after="100"/>
              <w:rPr>
                <w:b w:val="0"/>
                <w:sz w:val="20"/>
                <w:lang w:val="fr-CH"/>
              </w:rPr>
            </w:pPr>
            <w:r w:rsidRPr="00E604C3">
              <w:rPr>
                <w:b w:val="0"/>
                <w:sz w:val="20"/>
                <w:lang w:val="fr-CH"/>
              </w:rPr>
              <w:t>Fin de l’accompagnement intensif.</w:t>
            </w:r>
          </w:p>
        </w:tc>
      </w:tr>
      <w:tr w:rsidR="006F1268" w:rsidRPr="00CD75C7" w14:paraId="3DBA1F56" w14:textId="77777777" w:rsidTr="00282741">
        <w:trPr>
          <w:cantSplit/>
        </w:trPr>
        <w:tc>
          <w:tcPr>
            <w:tcW w:w="2977" w:type="dxa"/>
          </w:tcPr>
          <w:p w14:paraId="5A2D0CC3" w14:textId="77777777" w:rsidR="006F1268" w:rsidRPr="00E604C3" w:rsidRDefault="006F1268" w:rsidP="00282741">
            <w:pPr>
              <w:tabs>
                <w:tab w:val="right" w:pos="14175"/>
              </w:tabs>
              <w:spacing w:before="100" w:after="100"/>
              <w:rPr>
                <w:rFonts w:ascii="Arial" w:hAnsi="Arial"/>
                <w:b/>
                <w:sz w:val="20"/>
                <w:lang w:val="fr-CH"/>
              </w:rPr>
            </w:pPr>
            <w:r w:rsidRPr="00E604C3">
              <w:rPr>
                <w:rFonts w:ascii="Arial" w:hAnsi="Arial"/>
                <w:b/>
                <w:sz w:val="20"/>
                <w:lang w:val="fr-CH"/>
              </w:rPr>
              <w:t>Standard pour l’indicateur 1:</w:t>
            </w:r>
          </w:p>
        </w:tc>
        <w:tc>
          <w:tcPr>
            <w:tcW w:w="6379" w:type="dxa"/>
          </w:tcPr>
          <w:p w14:paraId="0D4F7EA4" w14:textId="77777777" w:rsidR="006F1268" w:rsidRPr="00E604C3" w:rsidRDefault="006F1268" w:rsidP="006F1268">
            <w:pPr>
              <w:pStyle w:val="berschrift2"/>
              <w:spacing w:before="100" w:after="100"/>
              <w:rPr>
                <w:b w:val="0"/>
                <w:sz w:val="20"/>
                <w:lang w:val="fr-CH"/>
              </w:rPr>
            </w:pPr>
            <w:r w:rsidRPr="00E604C3">
              <w:rPr>
                <w:b w:val="0"/>
                <w:sz w:val="20"/>
                <w:lang w:val="fr-CH"/>
              </w:rPr>
              <w:t>Dans ..... % des cas, dans le délai prévu.</w:t>
            </w:r>
          </w:p>
        </w:tc>
      </w:tr>
      <w:tr w:rsidR="006F1268" w:rsidRPr="00CD75C7" w14:paraId="7448DE59" w14:textId="77777777" w:rsidTr="00282741">
        <w:trPr>
          <w:cantSplit/>
        </w:trPr>
        <w:tc>
          <w:tcPr>
            <w:tcW w:w="2977" w:type="dxa"/>
          </w:tcPr>
          <w:p w14:paraId="28510434" w14:textId="04D63491" w:rsidR="006F1268" w:rsidRPr="00E604C3" w:rsidRDefault="006F1268" w:rsidP="00890E7F">
            <w:pPr>
              <w:tabs>
                <w:tab w:val="right" w:pos="14175"/>
              </w:tabs>
              <w:spacing w:before="100" w:after="100"/>
              <w:rPr>
                <w:rFonts w:ascii="Arial" w:hAnsi="Arial"/>
                <w:b/>
                <w:sz w:val="20"/>
                <w:lang w:val="fr-CH"/>
              </w:rPr>
            </w:pPr>
            <w:r w:rsidRPr="00E604C3">
              <w:rPr>
                <w:rFonts w:ascii="Arial" w:hAnsi="Arial"/>
                <w:b/>
                <w:sz w:val="20"/>
                <w:lang w:val="fr-CH"/>
              </w:rPr>
              <w:t xml:space="preserve">Indicateur 2 pour l’objectif </w:t>
            </w:r>
            <w:r w:rsidR="00890E7F">
              <w:rPr>
                <w:rFonts w:ascii="Arial" w:hAnsi="Arial"/>
                <w:b/>
                <w:sz w:val="20"/>
                <w:lang w:val="fr-CH"/>
              </w:rPr>
              <w:t>7</w:t>
            </w:r>
            <w:r w:rsidRPr="00E604C3">
              <w:rPr>
                <w:rFonts w:ascii="Arial" w:hAnsi="Arial"/>
                <w:b/>
                <w:sz w:val="20"/>
                <w:lang w:val="fr-CH"/>
              </w:rPr>
              <w:t>:</w:t>
            </w:r>
          </w:p>
        </w:tc>
        <w:tc>
          <w:tcPr>
            <w:tcW w:w="6379" w:type="dxa"/>
          </w:tcPr>
          <w:p w14:paraId="471B1030" w14:textId="77777777" w:rsidR="006F1268" w:rsidRPr="00E604C3" w:rsidRDefault="006F1268" w:rsidP="006F1268">
            <w:pPr>
              <w:pStyle w:val="berschrift2"/>
              <w:spacing w:before="100" w:after="100"/>
              <w:rPr>
                <w:b w:val="0"/>
                <w:sz w:val="20"/>
                <w:lang w:val="fr-CH"/>
              </w:rPr>
            </w:pPr>
            <w:r w:rsidRPr="00E604C3">
              <w:rPr>
                <w:b w:val="0"/>
                <w:sz w:val="20"/>
                <w:lang w:val="fr-CH"/>
              </w:rPr>
              <w:t xml:space="preserve">Evaluation par les membres de la famille et par les spécialistes </w:t>
            </w:r>
          </w:p>
        </w:tc>
      </w:tr>
      <w:tr w:rsidR="006F1268" w:rsidRPr="00E604C3" w14:paraId="1DA9B42C" w14:textId="77777777" w:rsidTr="00282741">
        <w:trPr>
          <w:cantSplit/>
        </w:trPr>
        <w:tc>
          <w:tcPr>
            <w:tcW w:w="2977" w:type="dxa"/>
          </w:tcPr>
          <w:p w14:paraId="2A86DF2A" w14:textId="77777777" w:rsidR="006F1268" w:rsidRPr="00E604C3" w:rsidRDefault="006F1268" w:rsidP="00282741">
            <w:pPr>
              <w:tabs>
                <w:tab w:val="right" w:pos="14175"/>
              </w:tabs>
              <w:spacing w:before="100" w:after="100"/>
              <w:rPr>
                <w:rFonts w:ascii="Arial" w:hAnsi="Arial"/>
                <w:b/>
                <w:sz w:val="20"/>
                <w:lang w:val="fr-CH"/>
              </w:rPr>
            </w:pPr>
            <w:r w:rsidRPr="00E604C3">
              <w:rPr>
                <w:rFonts w:ascii="Arial" w:hAnsi="Arial"/>
                <w:b/>
                <w:sz w:val="20"/>
                <w:lang w:val="fr-CH"/>
              </w:rPr>
              <w:t>Standard pour l’indicateur 2:</w:t>
            </w:r>
          </w:p>
        </w:tc>
        <w:tc>
          <w:tcPr>
            <w:tcW w:w="6379" w:type="dxa"/>
          </w:tcPr>
          <w:p w14:paraId="132C1837" w14:textId="77777777" w:rsidR="006F1268" w:rsidRPr="00E604C3" w:rsidRDefault="006F1268" w:rsidP="006F1268">
            <w:pPr>
              <w:pStyle w:val="berschrift2"/>
              <w:spacing w:before="100" w:after="100"/>
              <w:rPr>
                <w:b w:val="0"/>
                <w:sz w:val="20"/>
                <w:lang w:val="fr-CH"/>
              </w:rPr>
            </w:pPr>
            <w:r w:rsidRPr="00E604C3">
              <w:rPr>
                <w:b w:val="0"/>
                <w:sz w:val="20"/>
                <w:lang w:val="fr-CH"/>
              </w:rPr>
              <w:t>..... % d’évaluation concordante</w:t>
            </w:r>
          </w:p>
        </w:tc>
      </w:tr>
      <w:tr w:rsidR="006F1268" w:rsidRPr="00CD75C7" w14:paraId="75F0BFE1" w14:textId="77777777" w:rsidTr="00282741">
        <w:trPr>
          <w:cantSplit/>
        </w:trPr>
        <w:tc>
          <w:tcPr>
            <w:tcW w:w="2977" w:type="dxa"/>
          </w:tcPr>
          <w:p w14:paraId="1271CCAF" w14:textId="77777777" w:rsidR="006F1268" w:rsidRPr="00E604C3" w:rsidRDefault="006F1268" w:rsidP="00027992">
            <w:pPr>
              <w:tabs>
                <w:tab w:val="right" w:pos="14175"/>
              </w:tabs>
              <w:spacing w:before="120"/>
              <w:rPr>
                <w:rFonts w:ascii="Arial" w:hAnsi="Arial"/>
                <w:b/>
                <w:sz w:val="20"/>
                <w:lang w:val="fr-CH"/>
              </w:rPr>
            </w:pPr>
            <w:r w:rsidRPr="00E604C3">
              <w:rPr>
                <w:rFonts w:ascii="Arial" w:hAnsi="Arial"/>
                <w:b/>
                <w:sz w:val="20"/>
                <w:lang w:val="fr-CH"/>
              </w:rPr>
              <w:t>Méthodologie et instruments</w:t>
            </w:r>
          </w:p>
        </w:tc>
        <w:tc>
          <w:tcPr>
            <w:tcW w:w="6379" w:type="dxa"/>
          </w:tcPr>
          <w:p w14:paraId="32C6211A" w14:textId="77777777" w:rsidR="006F1268" w:rsidRPr="00027992" w:rsidRDefault="006F1268" w:rsidP="00027992">
            <w:pPr>
              <w:tabs>
                <w:tab w:val="right" w:pos="14175"/>
              </w:tabs>
              <w:spacing w:before="120"/>
              <w:rPr>
                <w:rFonts w:ascii="Arial" w:hAnsi="Arial"/>
                <w:b/>
                <w:sz w:val="20"/>
                <w:lang w:val="fr-CH"/>
              </w:rPr>
            </w:pPr>
            <w:r w:rsidRPr="00027992">
              <w:rPr>
                <w:rFonts w:asciiTheme="majorHAnsi" w:eastAsiaTheme="majorEastAsia" w:hAnsiTheme="majorHAnsi" w:cstheme="majorBidi"/>
                <w:bCs w:val="0"/>
                <w:sz w:val="20"/>
                <w:szCs w:val="21"/>
                <w:lang w:val="fr-CH"/>
              </w:rPr>
              <w:t>Entretiens de bilan, rapport final et informations de la part des membres</w:t>
            </w:r>
            <w:r w:rsidRPr="00027992">
              <w:rPr>
                <w:rFonts w:ascii="Arial" w:hAnsi="Arial"/>
                <w:b/>
                <w:sz w:val="20"/>
                <w:lang w:val="fr-CH"/>
              </w:rPr>
              <w:t xml:space="preserve"> </w:t>
            </w:r>
            <w:r w:rsidRPr="00027992">
              <w:rPr>
                <w:rFonts w:ascii="Arial" w:hAnsi="Arial"/>
                <w:sz w:val="20"/>
                <w:lang w:val="fr-CH"/>
              </w:rPr>
              <w:t>de la famille</w:t>
            </w:r>
          </w:p>
        </w:tc>
      </w:tr>
    </w:tbl>
    <w:p w14:paraId="2FFE07FC" w14:textId="77777777" w:rsidR="006F1268" w:rsidRPr="00E604C3" w:rsidRDefault="006F1268" w:rsidP="006F1268">
      <w:pPr>
        <w:rPr>
          <w:lang w:val="fr-CH"/>
        </w:rPr>
      </w:pPr>
    </w:p>
    <w:p w14:paraId="5404C79C" w14:textId="47A30592" w:rsidR="00AA0E6D" w:rsidRPr="002A3DC0" w:rsidRDefault="00AE2F81" w:rsidP="00EB03BD">
      <w:pPr>
        <w:spacing w:before="480"/>
        <w:rPr>
          <w:i/>
          <w:lang w:val="fr-CH"/>
        </w:rPr>
      </w:pPr>
      <w:r>
        <w:rPr>
          <w:i/>
          <w:lang w:val="fr-CH"/>
        </w:rPr>
        <w:t>Version d</w:t>
      </w:r>
      <w:r w:rsidR="006370F9">
        <w:rPr>
          <w:i/>
          <w:lang w:val="fr-CH"/>
        </w:rPr>
        <w:t>e janvier 2021</w:t>
      </w:r>
    </w:p>
    <w:sectPr w:rsidR="00AA0E6D" w:rsidRPr="002A3DC0"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F472" w14:textId="77777777" w:rsidR="00A27D9E" w:rsidRDefault="00A27D9E" w:rsidP="00F91D37">
      <w:pPr>
        <w:spacing w:line="240" w:lineRule="auto"/>
      </w:pPr>
      <w:r>
        <w:separator/>
      </w:r>
    </w:p>
  </w:endnote>
  <w:endnote w:type="continuationSeparator" w:id="0">
    <w:p w14:paraId="418ABD36" w14:textId="77777777" w:rsidR="00A27D9E" w:rsidRDefault="00A27D9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85F7" w14:textId="25465917"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186A0643" wp14:editId="367EEE9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F6D08" w14:textId="23FBB9A4"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525D38" w:rsidRPr="00525D38">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25D38">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A0643"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55DF6D08" w14:textId="23FBB9A4"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525D38" w:rsidRPr="00525D38">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25D38">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Klassifizierung"/>
  <w:p w14:paraId="2B66F88C" w14:textId="77777777" w:rsidR="00797FDE" w:rsidRPr="00BC5092" w:rsidRDefault="00525D38" w:rsidP="00BC5092">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903420254"/>
        <w:showingPlcHdr/>
        <w:comboBox>
          <w:listItem w:displayText="   " w:value="   "/>
          <w:listItem w:displayText="Classification: interne" w:value="Classification: interne"/>
          <w:listItem w:displayText="Classification: confidentiel" w:value="Classification: confidentiel"/>
          <w:listItem w:displayText="Classification: secret" w:value="Classification: secret"/>
        </w:comboBox>
      </w:sdtPr>
      <w:sdtEndPr/>
      <w:sdtContent>
        <w:r w:rsidR="00BC5092" w:rsidRPr="00BC5092">
          <w:rPr>
            <w:rFonts w:ascii="Arial" w:eastAsia="Arial" w:hAnsi="Arial"/>
            <w:vanish/>
            <w:color w:val="7D9AA8" w:themeColor="accent1" w:themeTint="99"/>
            <w:sz w:val="13"/>
            <w:szCs w:val="13"/>
            <w:lang w:val="fr-CH"/>
          </w:rPr>
          <w:t>Sélectionnez une classification</w:t>
        </w:r>
        <w:bookmarkEnd w:id="1"/>
      </w:sdtContent>
    </w:sdt>
    <w:r w:rsidR="00797FDE">
      <w:rPr>
        <w:noProof/>
        <w:lang w:eastAsia="de-CH"/>
      </w:rPr>
      <mc:AlternateContent>
        <mc:Choice Requires="wps">
          <w:drawing>
            <wp:anchor distT="0" distB="0" distL="114300" distR="114300" simplePos="0" relativeHeight="251665407" behindDoc="0" locked="1" layoutInCell="1" allowOverlap="1" wp14:anchorId="322DB630" wp14:editId="1EB30BFB">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302B5" w14:textId="05ECF760"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525D38" w:rsidRPr="00525D3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25D38">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DB630"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14:paraId="37E302B5" w14:textId="05ECF760"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525D38" w:rsidRPr="00525D3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25D38">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E893" w14:textId="77777777" w:rsidR="00A27D9E" w:rsidRDefault="00A27D9E" w:rsidP="00F91D37">
      <w:pPr>
        <w:spacing w:line="240" w:lineRule="auto"/>
      </w:pPr>
    </w:p>
    <w:p w14:paraId="57FB2665" w14:textId="77777777" w:rsidR="00A27D9E" w:rsidRDefault="00A27D9E" w:rsidP="00F91D37">
      <w:pPr>
        <w:spacing w:line="240" w:lineRule="auto"/>
      </w:pPr>
    </w:p>
  </w:footnote>
  <w:footnote w:type="continuationSeparator" w:id="0">
    <w:p w14:paraId="7448FCB5" w14:textId="77777777" w:rsidR="00A27D9E" w:rsidRDefault="00A27D9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06CAA" w:rsidRPr="00CD75C7" w14:paraId="5A10A345" w14:textId="77777777" w:rsidTr="00EF7C56">
      <w:tc>
        <w:tcPr>
          <w:tcW w:w="5100" w:type="dxa"/>
        </w:tcPr>
        <w:p w14:paraId="75D196D6" w14:textId="77777777" w:rsidR="00B06CAA" w:rsidRPr="00D5069D" w:rsidRDefault="00B06CAA" w:rsidP="00B06CAA">
          <w:pPr>
            <w:pStyle w:val="Kopfzeile"/>
            <w:rPr>
              <w:color w:val="FFFFFF" w:themeColor="background1"/>
            </w:rPr>
          </w:pPr>
        </w:p>
        <w:p w14:paraId="049473B4" w14:textId="77777777" w:rsidR="00B06CAA" w:rsidRPr="00832D99" w:rsidRDefault="00B06CAA" w:rsidP="00B06CAA">
          <w:pPr>
            <w:pStyle w:val="Kopfzeile"/>
          </w:pPr>
        </w:p>
      </w:tc>
      <w:tc>
        <w:tcPr>
          <w:tcW w:w="4878" w:type="dxa"/>
        </w:tcPr>
        <w:p w14:paraId="4E27706B" w14:textId="4F3A0E10" w:rsidR="00B06CAA" w:rsidRPr="00DD0EBC" w:rsidRDefault="00AE2F81" w:rsidP="00B06CAA">
          <w:pPr>
            <w:pStyle w:val="Kopfzeile"/>
            <w:rPr>
              <w:lang w:val="fr-CH"/>
            </w:rPr>
          </w:pPr>
          <w:r w:rsidRPr="00AE2F81">
            <w:rPr>
              <w:lang w:val="fr-CH"/>
            </w:rPr>
            <w:t>Prestation: placement d’enfants pour un séjour de longue durée chez des pa-rents nourriciers</w:t>
          </w:r>
        </w:p>
      </w:tc>
    </w:tr>
  </w:tbl>
  <w:p w14:paraId="4B546535" w14:textId="0A84EDF7" w:rsidR="00797FDE" w:rsidRPr="00B06CAA" w:rsidRDefault="00B06CAA" w:rsidP="00B06CAA">
    <w:pPr>
      <w:pStyle w:val="Kopfzeile"/>
    </w:pPr>
    <w:r w:rsidRPr="00B0249E">
      <w:drawing>
        <wp:anchor distT="0" distB="0" distL="114300" distR="114300" simplePos="0" relativeHeight="251679743" behindDoc="0" locked="1" layoutInCell="1" allowOverlap="1" wp14:anchorId="112AD000" wp14:editId="327A49B2">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11B1" w14:textId="01E1CF31" w:rsidR="00797FDE" w:rsidRDefault="00797FDE" w:rsidP="000822A6">
    <w:pPr>
      <w:pStyle w:val="Kopfzeile"/>
      <w:jc w:val="right"/>
    </w:pPr>
    <w:r>
      <w:drawing>
        <wp:anchor distT="0" distB="0" distL="114300" distR="114300" simplePos="0" relativeHeight="251669503" behindDoc="0" locked="1" layoutInCell="1" allowOverlap="1" wp14:anchorId="3E93DDD0" wp14:editId="49B14EED">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F5497"/>
    <w:multiLevelType w:val="hybridMultilevel"/>
    <w:tmpl w:val="D884C484"/>
    <w:lvl w:ilvl="0" w:tplc="5E3A4A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multilevel"/>
    <w:tmpl w:val="84809E52"/>
    <w:lvl w:ilvl="0">
      <w:start w:val="1"/>
      <w:numFmt w:val="decimal"/>
      <w:pStyle w:val="Affaire-Titre1"/>
      <w:lvlText w:val="%1."/>
      <w:lvlJc w:val="left"/>
      <w:pPr>
        <w:ind w:left="567" w:hanging="567"/>
      </w:pPr>
      <w:rPr>
        <w:rFonts w:hint="default"/>
      </w:rPr>
    </w:lvl>
    <w:lvl w:ilvl="1">
      <w:start w:val="1"/>
      <w:numFmt w:val="decimal"/>
      <w:pStyle w:val="Affaire-Titre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Titre2numrot"/>
      <w:lvlText w:val="%1.%2"/>
      <w:lvlJc w:val="left"/>
      <w:pPr>
        <w:ind w:left="851" w:hanging="851"/>
      </w:pPr>
      <w:rPr>
        <w:rFonts w:hint="default"/>
        <w:spacing w:val="-10"/>
      </w:rPr>
    </w:lvl>
    <w:lvl w:ilvl="2">
      <w:start w:val="1"/>
      <w:numFmt w:val="decimal"/>
      <w:pStyle w:val="Titre3numrot"/>
      <w:lvlText w:val="%1.%2.%3"/>
      <w:lvlJc w:val="left"/>
      <w:pPr>
        <w:ind w:left="851" w:hanging="851"/>
      </w:pPr>
      <w:rPr>
        <w:rFonts w:hint="default"/>
        <w:spacing w:val="-10"/>
      </w:rPr>
    </w:lvl>
    <w:lvl w:ilvl="3">
      <w:start w:val="1"/>
      <w:numFmt w:val="decimal"/>
      <w:pStyle w:val="Titre4numrot"/>
      <w:lvlText w:val="%1.%2.%3.%4"/>
      <w:lvlJc w:val="left"/>
      <w:pPr>
        <w:ind w:left="851" w:hanging="851"/>
      </w:pPr>
      <w:rPr>
        <w:rFonts w:hint="default"/>
        <w:spacing w:val="-10"/>
      </w:rPr>
    </w:lvl>
    <w:lvl w:ilvl="4">
      <w:start w:val="1"/>
      <w:numFmt w:val="decimal"/>
      <w:pStyle w:val="Titre5numro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rotage1"/>
      <w:lvlText w:val="%8."/>
      <w:lvlJc w:val="left"/>
      <w:pPr>
        <w:ind w:left="425" w:hanging="425"/>
      </w:pPr>
      <w:rPr>
        <w:rFonts w:hint="default"/>
      </w:rPr>
    </w:lvl>
    <w:lvl w:ilvl="8">
      <w:start w:val="1"/>
      <w:numFmt w:val="decimal"/>
      <w:pStyle w:val="Numrotage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Bullet1"/>
      <w:lvlText w:val="‒"/>
      <w:lvlJc w:val="left"/>
      <w:pPr>
        <w:ind w:left="284" w:hanging="284"/>
      </w:pPr>
      <w:rPr>
        <w:rFonts w:asciiTheme="minorHAnsi" w:hAnsiTheme="minorHAnsi" w:hint="default"/>
      </w:rPr>
    </w:lvl>
    <w:lvl w:ilvl="1">
      <w:start w:val="1"/>
      <w:numFmt w:val="bullet"/>
      <w:pStyle w:val="Bullet2"/>
      <w:lvlText w:val="‒"/>
      <w:lvlJc w:val="left"/>
      <w:pPr>
        <w:ind w:left="567" w:hanging="283"/>
      </w:pPr>
      <w:rPr>
        <w:rFonts w:asciiTheme="minorHAnsi" w:hAnsiTheme="minorHAnsi" w:hint="default"/>
      </w:rPr>
    </w:lvl>
    <w:lvl w:ilvl="2">
      <w:start w:val="1"/>
      <w:numFmt w:val="bullet"/>
      <w:pStyle w:val="Bullet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D97336"/>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2"/>
  </w:num>
  <w:num w:numId="24">
    <w:abstractNumId w:val="16"/>
  </w:num>
  <w:num w:numId="25">
    <w:abstractNumId w:val="20"/>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A27D9E"/>
    <w:rsid w:val="00002978"/>
    <w:rsid w:val="0001010F"/>
    <w:rsid w:val="000116E1"/>
    <w:rsid w:val="000118C1"/>
    <w:rsid w:val="00015D48"/>
    <w:rsid w:val="0002147A"/>
    <w:rsid w:val="00022547"/>
    <w:rsid w:val="000258FF"/>
    <w:rsid w:val="000266B7"/>
    <w:rsid w:val="0002739A"/>
    <w:rsid w:val="00027992"/>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10A9"/>
    <w:rsid w:val="00134353"/>
    <w:rsid w:val="001375AB"/>
    <w:rsid w:val="00140075"/>
    <w:rsid w:val="00140272"/>
    <w:rsid w:val="001407C6"/>
    <w:rsid w:val="00144122"/>
    <w:rsid w:val="001471AF"/>
    <w:rsid w:val="00154591"/>
    <w:rsid w:val="00154677"/>
    <w:rsid w:val="00157860"/>
    <w:rsid w:val="0016119E"/>
    <w:rsid w:val="001617BB"/>
    <w:rsid w:val="00166023"/>
    <w:rsid w:val="00167916"/>
    <w:rsid w:val="0017672D"/>
    <w:rsid w:val="00190A82"/>
    <w:rsid w:val="00196ABC"/>
    <w:rsid w:val="00196B03"/>
    <w:rsid w:val="00196C0B"/>
    <w:rsid w:val="001A0029"/>
    <w:rsid w:val="001A16CB"/>
    <w:rsid w:val="001A666F"/>
    <w:rsid w:val="001A7458"/>
    <w:rsid w:val="001B166D"/>
    <w:rsid w:val="001B1F85"/>
    <w:rsid w:val="001B4DBF"/>
    <w:rsid w:val="001B5E85"/>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546A"/>
    <w:rsid w:val="00290E37"/>
    <w:rsid w:val="0029375B"/>
    <w:rsid w:val="002941D2"/>
    <w:rsid w:val="002945F1"/>
    <w:rsid w:val="00295DEC"/>
    <w:rsid w:val="002A3098"/>
    <w:rsid w:val="002A3DC0"/>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9DD"/>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1892"/>
    <w:rsid w:val="003B2CBD"/>
    <w:rsid w:val="003B4BF5"/>
    <w:rsid w:val="003C5736"/>
    <w:rsid w:val="003D0FAA"/>
    <w:rsid w:val="003D1066"/>
    <w:rsid w:val="003D2301"/>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413B9"/>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3EE5"/>
    <w:rsid w:val="004C442B"/>
    <w:rsid w:val="004C575A"/>
    <w:rsid w:val="004D0F2F"/>
    <w:rsid w:val="004D179F"/>
    <w:rsid w:val="004D21CD"/>
    <w:rsid w:val="004D5349"/>
    <w:rsid w:val="004D5B31"/>
    <w:rsid w:val="004D5F14"/>
    <w:rsid w:val="004D606F"/>
    <w:rsid w:val="004E222C"/>
    <w:rsid w:val="004E2BF5"/>
    <w:rsid w:val="004E5C94"/>
    <w:rsid w:val="004F1BCC"/>
    <w:rsid w:val="004F5FE4"/>
    <w:rsid w:val="00500294"/>
    <w:rsid w:val="00501AEF"/>
    <w:rsid w:val="00503C04"/>
    <w:rsid w:val="005130EE"/>
    <w:rsid w:val="00513F66"/>
    <w:rsid w:val="005161DB"/>
    <w:rsid w:val="0051679B"/>
    <w:rsid w:val="00516C61"/>
    <w:rsid w:val="00525D38"/>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2802"/>
    <w:rsid w:val="00574AAC"/>
    <w:rsid w:val="005818BC"/>
    <w:rsid w:val="00581FD9"/>
    <w:rsid w:val="00585B22"/>
    <w:rsid w:val="00587481"/>
    <w:rsid w:val="00591832"/>
    <w:rsid w:val="00592632"/>
    <w:rsid w:val="00592841"/>
    <w:rsid w:val="005943C6"/>
    <w:rsid w:val="00596EEB"/>
    <w:rsid w:val="00597339"/>
    <w:rsid w:val="005A7EB9"/>
    <w:rsid w:val="005B4DEC"/>
    <w:rsid w:val="005B5CD0"/>
    <w:rsid w:val="005B6FD0"/>
    <w:rsid w:val="005C6148"/>
    <w:rsid w:val="005D05F7"/>
    <w:rsid w:val="005D07AD"/>
    <w:rsid w:val="005D161E"/>
    <w:rsid w:val="005D4FBB"/>
    <w:rsid w:val="005D682F"/>
    <w:rsid w:val="005E219C"/>
    <w:rsid w:val="005E3592"/>
    <w:rsid w:val="005E46D2"/>
    <w:rsid w:val="005E74A9"/>
    <w:rsid w:val="005F60CA"/>
    <w:rsid w:val="005F64F0"/>
    <w:rsid w:val="006009F8"/>
    <w:rsid w:val="00600DF4"/>
    <w:rsid w:val="00602616"/>
    <w:rsid w:val="006044D5"/>
    <w:rsid w:val="006051C4"/>
    <w:rsid w:val="0060750F"/>
    <w:rsid w:val="00614396"/>
    <w:rsid w:val="006201A2"/>
    <w:rsid w:val="00621CAF"/>
    <w:rsid w:val="00622FDC"/>
    <w:rsid w:val="00625020"/>
    <w:rsid w:val="006304C2"/>
    <w:rsid w:val="00632704"/>
    <w:rsid w:val="00635DEE"/>
    <w:rsid w:val="006368C5"/>
    <w:rsid w:val="006370F9"/>
    <w:rsid w:val="00641F75"/>
    <w:rsid w:val="00642493"/>
    <w:rsid w:val="00642E05"/>
    <w:rsid w:val="00642F26"/>
    <w:rsid w:val="0064360F"/>
    <w:rsid w:val="00643EFA"/>
    <w:rsid w:val="00645850"/>
    <w:rsid w:val="006513D1"/>
    <w:rsid w:val="00651C2B"/>
    <w:rsid w:val="00652553"/>
    <w:rsid w:val="0065274C"/>
    <w:rsid w:val="006535A1"/>
    <w:rsid w:val="006562E0"/>
    <w:rsid w:val="00657051"/>
    <w:rsid w:val="00662C23"/>
    <w:rsid w:val="0066443E"/>
    <w:rsid w:val="0066491F"/>
    <w:rsid w:val="00666A91"/>
    <w:rsid w:val="006704EE"/>
    <w:rsid w:val="0068083D"/>
    <w:rsid w:val="006822FA"/>
    <w:rsid w:val="006854F3"/>
    <w:rsid w:val="00686D14"/>
    <w:rsid w:val="00687ED7"/>
    <w:rsid w:val="00693B4C"/>
    <w:rsid w:val="0069453E"/>
    <w:rsid w:val="006B3473"/>
    <w:rsid w:val="006B61C1"/>
    <w:rsid w:val="006B7AE3"/>
    <w:rsid w:val="006C055A"/>
    <w:rsid w:val="006C144C"/>
    <w:rsid w:val="006C1669"/>
    <w:rsid w:val="006C1863"/>
    <w:rsid w:val="006E0F4E"/>
    <w:rsid w:val="006E354E"/>
    <w:rsid w:val="006E6B34"/>
    <w:rsid w:val="006E6B42"/>
    <w:rsid w:val="006E713C"/>
    <w:rsid w:val="006F0345"/>
    <w:rsid w:val="006F0469"/>
    <w:rsid w:val="006F1268"/>
    <w:rsid w:val="006F44AD"/>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0308"/>
    <w:rsid w:val="00783544"/>
    <w:rsid w:val="00784279"/>
    <w:rsid w:val="00786EF3"/>
    <w:rsid w:val="00787D98"/>
    <w:rsid w:val="00790ED9"/>
    <w:rsid w:val="00794A0C"/>
    <w:rsid w:val="00796CEE"/>
    <w:rsid w:val="00797FDE"/>
    <w:rsid w:val="007A3524"/>
    <w:rsid w:val="007A6304"/>
    <w:rsid w:val="007B0A9B"/>
    <w:rsid w:val="007B0D94"/>
    <w:rsid w:val="007B2D50"/>
    <w:rsid w:val="007B74CB"/>
    <w:rsid w:val="007C0B2A"/>
    <w:rsid w:val="007D06C7"/>
    <w:rsid w:val="007D6F53"/>
    <w:rsid w:val="007E0460"/>
    <w:rsid w:val="007E15F9"/>
    <w:rsid w:val="007E3459"/>
    <w:rsid w:val="007F0876"/>
    <w:rsid w:val="007F34B1"/>
    <w:rsid w:val="007F6C97"/>
    <w:rsid w:val="00801778"/>
    <w:rsid w:val="00807940"/>
    <w:rsid w:val="00810972"/>
    <w:rsid w:val="00814BE6"/>
    <w:rsid w:val="00824CE1"/>
    <w:rsid w:val="00827ACA"/>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0E7F"/>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8F6DB7"/>
    <w:rsid w:val="0090347A"/>
    <w:rsid w:val="00904EB5"/>
    <w:rsid w:val="009052E4"/>
    <w:rsid w:val="009054F9"/>
    <w:rsid w:val="0090753C"/>
    <w:rsid w:val="00911410"/>
    <w:rsid w:val="009114C9"/>
    <w:rsid w:val="00913373"/>
    <w:rsid w:val="00915303"/>
    <w:rsid w:val="0092680C"/>
    <w:rsid w:val="009344CF"/>
    <w:rsid w:val="00935915"/>
    <w:rsid w:val="00935A5B"/>
    <w:rsid w:val="0093619F"/>
    <w:rsid w:val="009427E5"/>
    <w:rsid w:val="009454B7"/>
    <w:rsid w:val="00955032"/>
    <w:rsid w:val="009568A7"/>
    <w:rsid w:val="009613D8"/>
    <w:rsid w:val="00961618"/>
    <w:rsid w:val="0096225E"/>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B9C"/>
    <w:rsid w:val="00A06F53"/>
    <w:rsid w:val="00A12B05"/>
    <w:rsid w:val="00A12E3A"/>
    <w:rsid w:val="00A15841"/>
    <w:rsid w:val="00A26A74"/>
    <w:rsid w:val="00A27D9E"/>
    <w:rsid w:val="00A35A36"/>
    <w:rsid w:val="00A36ED7"/>
    <w:rsid w:val="00A4441C"/>
    <w:rsid w:val="00A45E6C"/>
    <w:rsid w:val="00A5451D"/>
    <w:rsid w:val="00A54B88"/>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E2F81"/>
    <w:rsid w:val="00AF043C"/>
    <w:rsid w:val="00AF3845"/>
    <w:rsid w:val="00AF47AE"/>
    <w:rsid w:val="00AF7575"/>
    <w:rsid w:val="00AF7BA9"/>
    <w:rsid w:val="00AF7CA8"/>
    <w:rsid w:val="00B0249E"/>
    <w:rsid w:val="00B043A7"/>
    <w:rsid w:val="00B06CAA"/>
    <w:rsid w:val="00B11A9B"/>
    <w:rsid w:val="00B124A3"/>
    <w:rsid w:val="00B140B2"/>
    <w:rsid w:val="00B20BFC"/>
    <w:rsid w:val="00B225B2"/>
    <w:rsid w:val="00B327F1"/>
    <w:rsid w:val="00B32ABB"/>
    <w:rsid w:val="00B33759"/>
    <w:rsid w:val="00B41FD3"/>
    <w:rsid w:val="00B426D3"/>
    <w:rsid w:val="00B431DE"/>
    <w:rsid w:val="00B451BB"/>
    <w:rsid w:val="00B452C0"/>
    <w:rsid w:val="00B54152"/>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5092"/>
    <w:rsid w:val="00BC655F"/>
    <w:rsid w:val="00BD3717"/>
    <w:rsid w:val="00BD4A9C"/>
    <w:rsid w:val="00BE1E62"/>
    <w:rsid w:val="00BF4E36"/>
    <w:rsid w:val="00BF7052"/>
    <w:rsid w:val="00C034B4"/>
    <w:rsid w:val="00C05FAB"/>
    <w:rsid w:val="00C14A87"/>
    <w:rsid w:val="00C1704D"/>
    <w:rsid w:val="00C173B3"/>
    <w:rsid w:val="00C173F8"/>
    <w:rsid w:val="00C20E5C"/>
    <w:rsid w:val="00C219C1"/>
    <w:rsid w:val="00C22430"/>
    <w:rsid w:val="00C25617"/>
    <w:rsid w:val="00C25D21"/>
    <w:rsid w:val="00C26499"/>
    <w:rsid w:val="00C26986"/>
    <w:rsid w:val="00C2702C"/>
    <w:rsid w:val="00C2765B"/>
    <w:rsid w:val="00C27D8C"/>
    <w:rsid w:val="00C27FAA"/>
    <w:rsid w:val="00C3438E"/>
    <w:rsid w:val="00C3546C"/>
    <w:rsid w:val="00C3555B"/>
    <w:rsid w:val="00C3674D"/>
    <w:rsid w:val="00C372A8"/>
    <w:rsid w:val="00C378BE"/>
    <w:rsid w:val="00C4752E"/>
    <w:rsid w:val="00C51D2F"/>
    <w:rsid w:val="00C51DEB"/>
    <w:rsid w:val="00C529A0"/>
    <w:rsid w:val="00C540E0"/>
    <w:rsid w:val="00C55150"/>
    <w:rsid w:val="00C5732E"/>
    <w:rsid w:val="00C573A1"/>
    <w:rsid w:val="00C57571"/>
    <w:rsid w:val="00C613E9"/>
    <w:rsid w:val="00C72351"/>
    <w:rsid w:val="00C7482A"/>
    <w:rsid w:val="00C74920"/>
    <w:rsid w:val="00C75D29"/>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D75C7"/>
    <w:rsid w:val="00CE0AE1"/>
    <w:rsid w:val="00CE0B88"/>
    <w:rsid w:val="00CF08BB"/>
    <w:rsid w:val="00CF4B38"/>
    <w:rsid w:val="00D018F9"/>
    <w:rsid w:val="00D030AD"/>
    <w:rsid w:val="00D07417"/>
    <w:rsid w:val="00D10386"/>
    <w:rsid w:val="00D15439"/>
    <w:rsid w:val="00D156FC"/>
    <w:rsid w:val="00D231DB"/>
    <w:rsid w:val="00D30E68"/>
    <w:rsid w:val="00D4115E"/>
    <w:rsid w:val="00D41DC7"/>
    <w:rsid w:val="00D47355"/>
    <w:rsid w:val="00D473FF"/>
    <w:rsid w:val="00D5069D"/>
    <w:rsid w:val="00D50C48"/>
    <w:rsid w:val="00D53DE0"/>
    <w:rsid w:val="00D5402A"/>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0EBC"/>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0385"/>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67333"/>
    <w:rsid w:val="00E73CB2"/>
    <w:rsid w:val="00E746D7"/>
    <w:rsid w:val="00E75E18"/>
    <w:rsid w:val="00E839BA"/>
    <w:rsid w:val="00E8428A"/>
    <w:rsid w:val="00E90D03"/>
    <w:rsid w:val="00E949A8"/>
    <w:rsid w:val="00E96364"/>
    <w:rsid w:val="00EA0F01"/>
    <w:rsid w:val="00EA5080"/>
    <w:rsid w:val="00EA59B8"/>
    <w:rsid w:val="00EA5A01"/>
    <w:rsid w:val="00EB03BD"/>
    <w:rsid w:val="00EC1D69"/>
    <w:rsid w:val="00EC2DF9"/>
    <w:rsid w:val="00EC6A5B"/>
    <w:rsid w:val="00EC6EC9"/>
    <w:rsid w:val="00ED240B"/>
    <w:rsid w:val="00ED423C"/>
    <w:rsid w:val="00ED60E9"/>
    <w:rsid w:val="00EE0BC4"/>
    <w:rsid w:val="00EE6E36"/>
    <w:rsid w:val="00EF1AEA"/>
    <w:rsid w:val="00EF5E4D"/>
    <w:rsid w:val="00EF6350"/>
    <w:rsid w:val="00F016BC"/>
    <w:rsid w:val="00F01EA9"/>
    <w:rsid w:val="00F03F53"/>
    <w:rsid w:val="00F052A0"/>
    <w:rsid w:val="00F0660B"/>
    <w:rsid w:val="00F07A90"/>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5738C"/>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51EE"/>
    <w:rsid w:val="00FA5E8F"/>
    <w:rsid w:val="00FB239D"/>
    <w:rsid w:val="00FB5828"/>
    <w:rsid w:val="00FB657F"/>
    <w:rsid w:val="00FB7DDF"/>
    <w:rsid w:val="00FC5023"/>
    <w:rsid w:val="00FD2271"/>
    <w:rsid w:val="00FD6290"/>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197FAEC"/>
  <w15:docId w15:val="{6B7B2B2B-EE4F-4D32-850E-EE18C3F0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E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4F5FE4"/>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72"/>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aliases w:val="Objet"/>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aliases w:val="Objet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Bullet1">
    <w:name w:val="Bullet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Affaire-Titre1">
    <w:name w:val="Affaire-Titre 1"/>
    <w:basedOn w:val="Bullet1"/>
    <w:next w:val="Texte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Bullet2">
    <w:name w:val="Bullet 2"/>
    <w:basedOn w:val="Bullet1"/>
    <w:uiPriority w:val="2"/>
    <w:rsid w:val="004C3880"/>
    <w:pPr>
      <w:numPr>
        <w:ilvl w:val="1"/>
      </w:numPr>
    </w:pPr>
  </w:style>
  <w:style w:type="paragraph" w:customStyle="1" w:styleId="Bullet3">
    <w:name w:val="Bullet 3"/>
    <w:basedOn w:val="Bullet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Titre 1 (numéroté)"/>
    <w:basedOn w:val="berschrift1"/>
    <w:next w:val="Standard"/>
    <w:uiPriority w:val="10"/>
    <w:qFormat/>
    <w:rsid w:val="00F32B93"/>
    <w:pPr>
      <w:numPr>
        <w:numId w:val="24"/>
      </w:numPr>
    </w:pPr>
  </w:style>
  <w:style w:type="paragraph" w:customStyle="1" w:styleId="Titre2numrot">
    <w:name w:val="Titre 2 (numéroté)"/>
    <w:basedOn w:val="berschrift2"/>
    <w:next w:val="Standard"/>
    <w:uiPriority w:val="10"/>
    <w:qFormat/>
    <w:rsid w:val="00513F66"/>
    <w:pPr>
      <w:numPr>
        <w:ilvl w:val="1"/>
        <w:numId w:val="24"/>
      </w:numPr>
      <w:spacing w:before="540"/>
    </w:pPr>
  </w:style>
  <w:style w:type="paragraph" w:customStyle="1" w:styleId="Titre3numrot">
    <w:name w:val="Titre 3 (numéroté)"/>
    <w:basedOn w:val="berschrift3"/>
    <w:next w:val="Standard"/>
    <w:uiPriority w:val="10"/>
    <w:qFormat/>
    <w:rsid w:val="00B426D3"/>
    <w:pPr>
      <w:numPr>
        <w:ilvl w:val="2"/>
        <w:numId w:val="24"/>
      </w:numPr>
      <w:tabs>
        <w:tab w:val="left" w:pos="851"/>
      </w:tabs>
    </w:pPr>
  </w:style>
  <w:style w:type="paragraph" w:customStyle="1" w:styleId="Titre4numrot">
    <w:name w:val="Titre 4 (numéroté)"/>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rotage1">
    <w:name w:val="Numérotage 1"/>
    <w:basedOn w:val="Standard"/>
    <w:uiPriority w:val="3"/>
    <w:qFormat/>
    <w:rsid w:val="00B56332"/>
    <w:pPr>
      <w:numPr>
        <w:ilvl w:val="7"/>
        <w:numId w:val="24"/>
      </w:numPr>
      <w:ind w:left="284" w:hanging="284"/>
    </w:pPr>
  </w:style>
  <w:style w:type="paragraph" w:customStyle="1" w:styleId="Numrotage2">
    <w:name w:val="Numérotage 2"/>
    <w:basedOn w:val="Numrotage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e85pt">
    <w:name w:val="Texte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Bullet85pt">
    <w:name w:val="Bullet 8.5 pt"/>
    <w:basedOn w:val="Bullet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e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Titre5numrot">
    <w:name w:val="Titre 5 (numéroté)"/>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e65pt">
    <w:name w:val="Texte 6.5 pt"/>
    <w:basedOn w:val="Texte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e13pt">
    <w:name w:val="Texte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Affaire-Titre2">
    <w:name w:val="Affaire-Titre 2"/>
    <w:basedOn w:val="Texte85pt"/>
    <w:next w:val="Texte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A27D9E"/>
    <w:rPr>
      <w:sz w:val="16"/>
      <w:szCs w:val="16"/>
    </w:rPr>
  </w:style>
  <w:style w:type="paragraph" w:styleId="Kommentartext">
    <w:name w:val="annotation text"/>
    <w:basedOn w:val="Standard"/>
    <w:link w:val="KommentartextZchn"/>
    <w:uiPriority w:val="99"/>
    <w:semiHidden/>
    <w:unhideWhenUsed/>
    <w:rsid w:val="00A27D9E"/>
    <w:pPr>
      <w:spacing w:after="220" w:line="240" w:lineRule="auto"/>
    </w:pPr>
    <w:rPr>
      <w:rFonts w:ascii="Arial" w:hAnsi="Arial" w:cs="Times New Roman"/>
      <w:bCs w:val="0"/>
      <w:spacing w:val="0"/>
      <w:sz w:val="20"/>
      <w:szCs w:val="20"/>
    </w:rPr>
  </w:style>
  <w:style w:type="character" w:customStyle="1" w:styleId="KommentartextZchn">
    <w:name w:val="Kommentartext Zchn"/>
    <w:basedOn w:val="Absatz-Standardschriftart"/>
    <w:link w:val="Kommentartext"/>
    <w:uiPriority w:val="99"/>
    <w:semiHidden/>
    <w:rsid w:val="00A27D9E"/>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D5402A"/>
    <w:pPr>
      <w:spacing w:after="0"/>
    </w:pPr>
    <w:rPr>
      <w:rFonts w:asciiTheme="minorHAnsi" w:hAnsiTheme="minorHAnsi" w:cs="System"/>
      <w:b/>
      <w:bCs/>
      <w:spacing w:val="2"/>
    </w:rPr>
  </w:style>
  <w:style w:type="character" w:customStyle="1" w:styleId="KommentarthemaZchn">
    <w:name w:val="Kommentarthema Zchn"/>
    <w:basedOn w:val="KommentartextZchn"/>
    <w:link w:val="Kommentarthema"/>
    <w:uiPriority w:val="99"/>
    <w:semiHidden/>
    <w:rsid w:val="00D5402A"/>
    <w:rPr>
      <w:rFonts w:ascii="Arial" w:hAnsi="Arial"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68964342">
      <w:bodyDiv w:val="1"/>
      <w:marLeft w:val="0"/>
      <w:marRight w:val="0"/>
      <w:marTop w:val="0"/>
      <w:marBottom w:val="0"/>
      <w:divBdr>
        <w:top w:val="none" w:sz="0" w:space="0" w:color="auto"/>
        <w:left w:val="none" w:sz="0" w:space="0" w:color="auto"/>
        <w:bottom w:val="none" w:sz="0" w:space="0" w:color="auto"/>
        <w:right w:val="none" w:sz="0" w:space="0" w:color="auto"/>
      </w:divBdr>
    </w:div>
    <w:div w:id="123543581">
      <w:bodyDiv w:val="1"/>
      <w:marLeft w:val="0"/>
      <w:marRight w:val="0"/>
      <w:marTop w:val="0"/>
      <w:marBottom w:val="0"/>
      <w:divBdr>
        <w:top w:val="none" w:sz="0" w:space="0" w:color="auto"/>
        <w:left w:val="none" w:sz="0" w:space="0" w:color="auto"/>
        <w:bottom w:val="none" w:sz="0" w:space="0" w:color="auto"/>
        <w:right w:val="none" w:sz="0" w:space="0" w:color="auto"/>
      </w:divBdr>
    </w:div>
    <w:div w:id="178393796">
      <w:bodyDiv w:val="1"/>
      <w:marLeft w:val="0"/>
      <w:marRight w:val="0"/>
      <w:marTop w:val="0"/>
      <w:marBottom w:val="0"/>
      <w:divBdr>
        <w:top w:val="none" w:sz="0" w:space="0" w:color="auto"/>
        <w:left w:val="none" w:sz="0" w:space="0" w:color="auto"/>
        <w:bottom w:val="none" w:sz="0" w:space="0" w:color="auto"/>
        <w:right w:val="none" w:sz="0" w:space="0" w:color="auto"/>
      </w:divBdr>
    </w:div>
    <w:div w:id="323557604">
      <w:bodyDiv w:val="1"/>
      <w:marLeft w:val="0"/>
      <w:marRight w:val="0"/>
      <w:marTop w:val="0"/>
      <w:marBottom w:val="0"/>
      <w:divBdr>
        <w:top w:val="none" w:sz="0" w:space="0" w:color="auto"/>
        <w:left w:val="none" w:sz="0" w:space="0" w:color="auto"/>
        <w:bottom w:val="none" w:sz="0" w:space="0" w:color="auto"/>
        <w:right w:val="none" w:sz="0" w:space="0" w:color="auto"/>
      </w:divBdr>
    </w:div>
    <w:div w:id="52136255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14133587">
      <w:bodyDiv w:val="1"/>
      <w:marLeft w:val="0"/>
      <w:marRight w:val="0"/>
      <w:marTop w:val="0"/>
      <w:marBottom w:val="0"/>
      <w:divBdr>
        <w:top w:val="none" w:sz="0" w:space="0" w:color="auto"/>
        <w:left w:val="none" w:sz="0" w:space="0" w:color="auto"/>
        <w:bottom w:val="none" w:sz="0" w:space="0" w:color="auto"/>
        <w:right w:val="none" w:sz="0" w:space="0" w:color="auto"/>
      </w:divBdr>
    </w:div>
    <w:div w:id="1735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Benutzerdefiniert 2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CB12CE4-4089-4354-A875-EF81991F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5103</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Prestation: accompagnement intensif au sein de la famille (AIF)</vt:lpstr>
      <vt:lpstr>Prestation: accompagnement intensif au sein de la famille (AIF)</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Prestation: accompagnement intensif au sein de la famille (AIF)</dc:title>
  <dc:creator>OM</dc:creator>
  <dc:description>numéro de document</dc:description>
  <cp:lastModifiedBy>Habegger Manuel, DIJ-KJA</cp:lastModifiedBy>
  <cp:revision>2</cp:revision>
  <cp:lastPrinted>2019-09-11T20:00:00Z</cp:lastPrinted>
  <dcterms:created xsi:type="dcterms:W3CDTF">2021-10-05T14:49:00Z</dcterms:created>
  <dcterms:modified xsi:type="dcterms:W3CDTF">2021-10-05T14:49:00Z</dcterms:modified>
</cp:coreProperties>
</file>