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7504E4" w:rsidRPr="00336989" w:rsidTr="004D5F14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:rsidR="007504E4" w:rsidRPr="00336989" w:rsidRDefault="007504E4" w:rsidP="003E0D7F">
            <w:pPr>
              <w:pStyle w:val="Text85pt"/>
            </w:pPr>
            <w:bookmarkStart w:id="0" w:name="_GoBack"/>
            <w:bookmarkEnd w:id="0"/>
            <w:r>
              <w:t>Direktion für Inneres und Justiz</w:t>
            </w:r>
          </w:p>
          <w:p w:rsidR="007504E4" w:rsidRPr="00336989" w:rsidRDefault="007504E4" w:rsidP="003E0D7F">
            <w:pPr>
              <w:pStyle w:val="Text85pt"/>
            </w:pPr>
            <w:r>
              <w:t>KJA - Kantonales Jugendamt</w:t>
            </w:r>
          </w:p>
          <w:p w:rsidR="007504E4" w:rsidRPr="00336989" w:rsidRDefault="007504E4" w:rsidP="003E0D7F">
            <w:pPr>
              <w:pStyle w:val="Text85pt"/>
            </w:pPr>
          </w:p>
          <w:p w:rsidR="007504E4" w:rsidRDefault="007504E4" w:rsidP="003E0D7F">
            <w:pPr>
              <w:pStyle w:val="Text85pt"/>
            </w:pPr>
            <w:r>
              <w:t>Hallerstrasse 5</w:t>
            </w:r>
          </w:p>
          <w:p w:rsidR="007504E4" w:rsidRPr="00336989" w:rsidRDefault="007504E4" w:rsidP="003E0D7F">
            <w:pPr>
              <w:pStyle w:val="Text85pt"/>
            </w:pPr>
            <w:r>
              <w:t>Postfach</w:t>
            </w:r>
          </w:p>
          <w:p w:rsidR="007504E4" w:rsidRPr="00336989" w:rsidRDefault="007504E4" w:rsidP="003E0D7F">
            <w:pPr>
              <w:pStyle w:val="Text85pt"/>
            </w:pPr>
            <w:r>
              <w:t>3001 Bern</w:t>
            </w:r>
          </w:p>
          <w:p w:rsidR="007504E4" w:rsidRPr="00336989" w:rsidRDefault="007504E4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7504E4" w:rsidRPr="00336989" w:rsidRDefault="007504E4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7504E4" w:rsidRPr="00336989" w:rsidRDefault="007504E4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7504E4" w:rsidRPr="00336989" w:rsidRDefault="007504E4" w:rsidP="003E0D7F">
            <w:pPr>
              <w:pStyle w:val="Text85pt"/>
            </w:pPr>
          </w:p>
          <w:p w:rsidR="007504E4" w:rsidRPr="00EB4FB0" w:rsidRDefault="007504E4" w:rsidP="008D57E8">
            <w:pPr>
              <w:pStyle w:val="Text85pt"/>
            </w:pPr>
          </w:p>
        </w:tc>
      </w:tr>
      <w:tr w:rsidR="007504E4" w:rsidRPr="00336989" w:rsidTr="007504E4">
        <w:trPr>
          <w:gridAfter w:val="1"/>
          <w:wAfter w:w="4876" w:type="dxa"/>
          <w:trHeight w:val="1507"/>
        </w:trPr>
        <w:tc>
          <w:tcPr>
            <w:tcW w:w="5102" w:type="dxa"/>
            <w:vMerge/>
          </w:tcPr>
          <w:p w:rsidR="007504E4" w:rsidRPr="00336989" w:rsidRDefault="007504E4" w:rsidP="003E0D7F"/>
        </w:tc>
      </w:tr>
      <w:tr w:rsidR="000D7F08" w:rsidRPr="00336989" w:rsidTr="007254A0">
        <w:trPr>
          <w:trHeight w:val="283"/>
        </w:trPr>
        <w:tc>
          <w:tcPr>
            <w:tcW w:w="5102" w:type="dxa"/>
            <w:vMerge/>
          </w:tcPr>
          <w:p w:rsidR="000D7F08" w:rsidRPr="00336989" w:rsidRDefault="000D7F08" w:rsidP="003E0D7F"/>
        </w:tc>
        <w:tc>
          <w:tcPr>
            <w:tcW w:w="4876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bookmarkStart w:id="1" w:name="_Hlk14861871"/>
    <w:p w:rsidR="00DD5C42" w:rsidRPr="00336989" w:rsidRDefault="00FE0993" w:rsidP="00C83681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de-DE"/>
          </w:rPr>
          <w:id w:val="-1919928593"/>
          <w:placeholder>
            <w:docPart w:val="3A724BD11E3448E5BE9BB6819BD19E72"/>
          </w:placeholder>
          <w:text w:multiLine="1"/>
        </w:sdtPr>
        <w:sdtEndPr/>
        <w:sdtContent>
          <w:r w:rsidR="007504E4" w:rsidRPr="007504E4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Leistung: Sozialpädagogische Betreuung und Wohnen in einem geschlossenen Rahmen</w:t>
          </w:r>
        </w:sdtContent>
      </w:sdt>
      <w:bookmarkEnd w:id="1"/>
    </w:p>
    <w:p w:rsidR="007504E4" w:rsidRDefault="007504E4" w:rsidP="007504E4">
      <w:pPr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  <w:lang w:val="de-DE"/>
        </w:rPr>
      </w:pPr>
      <w:r w:rsidRPr="007504E4">
        <w:rPr>
          <w:rFonts w:ascii="Arial" w:eastAsia="Arial" w:hAnsi="Arial" w:cs="Times New Roman"/>
          <w:bCs w:val="0"/>
          <w:spacing w:val="0"/>
          <w:sz w:val="22"/>
          <w:lang w:val="de-DE"/>
        </w:rPr>
        <w:t xml:space="preserve">Unterbringungen in </w:t>
      </w:r>
      <w:r w:rsidR="00582654" w:rsidRPr="007504E4">
        <w:rPr>
          <w:rFonts w:ascii="Arial" w:eastAsia="Arial" w:hAnsi="Arial" w:cs="Times New Roman"/>
          <w:bCs w:val="0"/>
          <w:spacing w:val="0"/>
          <w:sz w:val="22"/>
          <w:lang w:val="de-DE"/>
        </w:rPr>
        <w:t>geschlossenen/</w:t>
      </w:r>
      <w:r w:rsidR="00582654">
        <w:rPr>
          <w:rFonts w:ascii="Arial" w:eastAsia="Arial" w:hAnsi="Arial" w:cs="Times New Roman"/>
          <w:bCs w:val="0"/>
          <w:spacing w:val="0"/>
          <w:sz w:val="22"/>
          <w:lang w:val="de-DE"/>
        </w:rPr>
        <w:t>halbgeschlossenen</w:t>
      </w:r>
      <w:r w:rsidR="00582654" w:rsidRPr="007504E4">
        <w:rPr>
          <w:rFonts w:ascii="Arial" w:eastAsia="Arial" w:hAnsi="Arial" w:cs="Times New Roman"/>
          <w:bCs w:val="0"/>
          <w:spacing w:val="0"/>
          <w:sz w:val="22"/>
          <w:lang w:val="de-DE"/>
        </w:rPr>
        <w:t xml:space="preserve"> </w:t>
      </w:r>
      <w:r w:rsidRPr="007504E4">
        <w:rPr>
          <w:rFonts w:ascii="Arial" w:eastAsia="Arial" w:hAnsi="Arial" w:cs="Times New Roman"/>
          <w:bCs w:val="0"/>
          <w:spacing w:val="0"/>
          <w:sz w:val="22"/>
          <w:lang w:val="de-DE"/>
        </w:rPr>
        <w:t xml:space="preserve">Einrichtungen oder Abteilungen von Einrichtungen erfolgen nur in Einrichtungen, die vom Bundesamt für Justiz anerkannt sind. Im Kanton Bern sind dies die Viktoria-Stiftung </w:t>
      </w:r>
      <w:proofErr w:type="spellStart"/>
      <w:r w:rsidRPr="007504E4">
        <w:rPr>
          <w:rFonts w:ascii="Arial" w:eastAsia="Arial" w:hAnsi="Arial" w:cs="Times New Roman"/>
          <w:bCs w:val="0"/>
          <w:spacing w:val="0"/>
          <w:sz w:val="22"/>
          <w:lang w:val="de-DE"/>
        </w:rPr>
        <w:t>Richigen</w:t>
      </w:r>
      <w:proofErr w:type="spellEnd"/>
      <w:r w:rsidRPr="007504E4">
        <w:rPr>
          <w:rFonts w:ascii="Arial" w:eastAsia="Arial" w:hAnsi="Arial" w:cs="Times New Roman"/>
          <w:bCs w:val="0"/>
          <w:spacing w:val="0"/>
          <w:sz w:val="22"/>
          <w:lang w:val="de-DE"/>
        </w:rPr>
        <w:t xml:space="preserve"> und das Jugendheim </w:t>
      </w:r>
      <w:proofErr w:type="spellStart"/>
      <w:r w:rsidRPr="007504E4">
        <w:rPr>
          <w:rFonts w:ascii="Arial" w:eastAsia="Arial" w:hAnsi="Arial" w:cs="Times New Roman"/>
          <w:bCs w:val="0"/>
          <w:spacing w:val="0"/>
          <w:sz w:val="22"/>
          <w:lang w:val="de-DE"/>
        </w:rPr>
        <w:t>Lory</w:t>
      </w:r>
      <w:proofErr w:type="spellEnd"/>
      <w:r w:rsidRPr="007504E4">
        <w:rPr>
          <w:rFonts w:ascii="Arial" w:eastAsia="Arial" w:hAnsi="Arial" w:cs="Times New Roman"/>
          <w:bCs w:val="0"/>
          <w:spacing w:val="0"/>
          <w:sz w:val="22"/>
          <w:lang w:val="de-DE"/>
        </w:rPr>
        <w:t xml:space="preserve">. Wichtige Ziele, wie jene des Persönlichkeitsschutzes sind in den Regularien und nicht in der Leistungsbeschreibung enthalten. </w:t>
      </w:r>
    </w:p>
    <w:p w:rsidR="00DB1350" w:rsidRPr="007504E4" w:rsidRDefault="00DB1350" w:rsidP="00DB1350">
      <w:pPr>
        <w:spacing w:line="280" w:lineRule="atLeast"/>
        <w:rPr>
          <w:rFonts w:ascii="Arial" w:eastAsia="Arial" w:hAnsi="Arial" w:cs="Times New Roman"/>
          <w:bCs w:val="0"/>
          <w:spacing w:val="0"/>
          <w:sz w:val="22"/>
          <w:lang w:val="de-DE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Leistungskatalog: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E4" w:rsidRPr="007504E4" w:rsidRDefault="007504E4" w:rsidP="007504E4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Stationäre Leistung</w:t>
            </w:r>
          </w:p>
        </w:tc>
      </w:tr>
    </w:tbl>
    <w:p w:rsidR="007504E4" w:rsidRPr="007504E4" w:rsidRDefault="007504E4" w:rsidP="007504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Umschreibung der Leistung:</w:t>
            </w:r>
          </w:p>
        </w:tc>
        <w:tc>
          <w:tcPr>
            <w:tcW w:w="6468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Jugendliche wohnen für eine befristete Zeit in der geschlossenen/</w:t>
            </w:r>
            <w:r w:rsidR="00582654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halbgeschlossenen</w:t>
            </w:r>
            <w:r w:rsidRPr="007504E4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Einrichtung oder einer Abteilung derselben und werden sozialpädagogisch betreut und gefördert. Eine Tagesstruktur ist sichergestellt. Eine Anschlusslösung wird zusammen mit der zuweisenden Stelle unter Einbezug des Jugendlichen geplant und vorbereitet.</w:t>
            </w:r>
          </w:p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  <w:t>Zusätzliche, einrichtungsspezifische Informationen über den Zeitraum (Aufenthaltsdauer) und spezifische Betreuungsangebote (z.B. Krisenintervention, Abklärungsauftrag) und spezifische Tagesstrukturen, Hinweise auf Konzepte.</w:t>
            </w:r>
          </w:p>
        </w:tc>
      </w:tr>
    </w:tbl>
    <w:p w:rsidR="007504E4" w:rsidRPr="007504E4" w:rsidRDefault="007504E4" w:rsidP="007504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Übergeordnete Ziele:</w:t>
            </w:r>
          </w:p>
        </w:tc>
        <w:tc>
          <w:tcPr>
            <w:tcW w:w="6468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Der/die Jugendliche finden in indizierten Situationen Aufnahme in einer geschützten, fördernden institutionellen Umgebung. Es kann eine Stabilisierung und in der Folge eine Anschlusslösung in einem offenen Rahmen erreicht werden.</w:t>
            </w:r>
          </w:p>
        </w:tc>
      </w:tr>
    </w:tbl>
    <w:p w:rsidR="007504E4" w:rsidRPr="007504E4" w:rsidRDefault="007504E4" w:rsidP="007504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</w:tblGrid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proofErr w:type="spellStart"/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Empfängerschaft</w:t>
            </w:r>
            <w:proofErr w:type="spellEnd"/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 der Leistung:</w:t>
            </w:r>
          </w:p>
        </w:tc>
        <w:tc>
          <w:tcPr>
            <w:tcW w:w="6482" w:type="dxa"/>
          </w:tcPr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7504E4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Jugendliche, die aus unterschiedlichen Gründen vorübergehend nicht in ihrer Herkunftsumgebung in der Familie oder in der stationären Einrichtung im offenen Rahmen leben können.</w:t>
            </w:r>
          </w:p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</w:pPr>
            <w:r w:rsidRPr="007504E4"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  <w:t>Indikationen, Einweisungsgrundlage, Geschlecht, Alter (Mindestalter bei Eintritt, Höchstalter bei Austritt)</w:t>
            </w:r>
          </w:p>
        </w:tc>
      </w:tr>
    </w:tbl>
    <w:p w:rsidR="007504E4" w:rsidRPr="008E2341" w:rsidRDefault="007504E4" w:rsidP="007504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p w:rsidR="007504E4" w:rsidRDefault="007504E4">
      <w:pPr>
        <w:spacing w:after="200" w:line="24" w:lineRule="auto"/>
        <w:rPr>
          <w:rFonts w:ascii="Arial" w:eastAsia="Arial" w:hAnsi="Arial" w:cs="Times New Roman"/>
          <w:bCs w:val="0"/>
          <w:i/>
          <w:spacing w:val="0"/>
          <w:sz w:val="20"/>
          <w:lang w:val="de-DE"/>
        </w:rPr>
      </w:pPr>
      <w:r>
        <w:rPr>
          <w:rFonts w:ascii="Arial" w:eastAsia="Arial" w:hAnsi="Arial" w:cs="Times New Roman"/>
          <w:bCs w:val="0"/>
          <w:i/>
          <w:spacing w:val="0"/>
          <w:sz w:val="20"/>
          <w:lang w:val="de-DE"/>
        </w:rPr>
        <w:br w:type="page"/>
      </w:r>
    </w:p>
    <w:p w:rsidR="007504E4" w:rsidRPr="007504E4" w:rsidRDefault="00045C66" w:rsidP="003E0F73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i/>
          <w:spacing w:val="0"/>
          <w:sz w:val="20"/>
          <w:lang w:val="de-DE"/>
        </w:rPr>
      </w:pPr>
      <w:r w:rsidRPr="00045C66">
        <w:rPr>
          <w:rFonts w:ascii="Arial" w:eastAsia="Arial" w:hAnsi="Arial" w:cs="Times New Roman"/>
          <w:bCs w:val="0"/>
          <w:i/>
          <w:spacing w:val="0"/>
          <w:sz w:val="20"/>
          <w:lang w:val="de-DE"/>
        </w:rPr>
        <w:lastRenderedPageBreak/>
        <w:t>Die Leistungsziele sind verbindlich. Pro Leistungsziel können mehrere Indikatoren und Standards gesetzt werden.</w:t>
      </w:r>
    </w:p>
    <w:tbl>
      <w:tblPr>
        <w:tblW w:w="9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  <w:gridCol w:w="28"/>
      </w:tblGrid>
      <w:tr w:rsidR="007504E4" w:rsidRPr="007504E4" w:rsidTr="007059D3">
        <w:trPr>
          <w:gridAfter w:val="1"/>
          <w:wAfter w:w="28" w:type="dxa"/>
          <w:cantSplit/>
        </w:trPr>
        <w:tc>
          <w:tcPr>
            <w:tcW w:w="3331" w:type="dxa"/>
            <w:shd w:val="clear" w:color="auto" w:fill="CCCCCC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1:</w:t>
            </w:r>
          </w:p>
        </w:tc>
        <w:tc>
          <w:tcPr>
            <w:tcW w:w="6482" w:type="dxa"/>
            <w:shd w:val="clear" w:color="auto" w:fill="CCCCCC"/>
          </w:tcPr>
          <w:p w:rsidR="007504E4" w:rsidRPr="007504E4" w:rsidRDefault="007504E4" w:rsidP="0058265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7504E4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Der/die Jugendliche erreichen Stabilität in alltagspraktischen Handlungsbereichen und im Sozialverhalten. Sie kann sich mit ihrer persönlichen und familiären Situation auseinandersetzen, so dass die Unterbringung im geschlossenen/</w:t>
            </w:r>
            <w:r w:rsidR="00582654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halbgeschlossenen</w:t>
            </w:r>
            <w:r w:rsidRPr="007504E4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Rahmen aufgehoben werden kann.</w:t>
            </w:r>
          </w:p>
        </w:tc>
      </w:tr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1:</w:t>
            </w:r>
          </w:p>
        </w:tc>
        <w:tc>
          <w:tcPr>
            <w:tcW w:w="6510" w:type="dxa"/>
            <w:gridSpan w:val="2"/>
          </w:tcPr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7504E4" w:rsidRPr="007504E4" w:rsidTr="007059D3">
        <w:trPr>
          <w:gridAfter w:val="1"/>
          <w:wAfter w:w="28" w:type="dxa"/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82" w:type="dxa"/>
          </w:tcPr>
          <w:p w:rsidR="007504E4" w:rsidRPr="007504E4" w:rsidRDefault="007504E4" w:rsidP="007504E4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  <w:tr w:rsidR="007504E4" w:rsidRPr="007504E4" w:rsidTr="007059D3">
        <w:trPr>
          <w:gridAfter w:val="1"/>
          <w:wAfter w:w="28" w:type="dxa"/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82" w:type="dxa"/>
          </w:tcPr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7504E4" w:rsidRPr="007504E4" w:rsidRDefault="007504E4" w:rsidP="007504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96"/>
      </w:tblGrid>
      <w:tr w:rsidR="007504E4" w:rsidRPr="007504E4" w:rsidTr="007059D3">
        <w:trPr>
          <w:cantSplit/>
        </w:trPr>
        <w:tc>
          <w:tcPr>
            <w:tcW w:w="3331" w:type="dxa"/>
            <w:shd w:val="clear" w:color="auto" w:fill="CCCCCC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2:</w:t>
            </w:r>
          </w:p>
        </w:tc>
        <w:tc>
          <w:tcPr>
            <w:tcW w:w="6496" w:type="dxa"/>
            <w:shd w:val="clear" w:color="auto" w:fill="CCCCCC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Der/die Jugendliche ist in der Schule, im Ausbildungsbereich und in der übrigen Tagesstruktur integriert.</w:t>
            </w:r>
          </w:p>
        </w:tc>
      </w:tr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2:</w:t>
            </w:r>
          </w:p>
        </w:tc>
        <w:tc>
          <w:tcPr>
            <w:tcW w:w="6496" w:type="dxa"/>
          </w:tcPr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96" w:type="dxa"/>
          </w:tcPr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96" w:type="dxa"/>
          </w:tcPr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7504E4" w:rsidRPr="007504E4" w:rsidRDefault="007504E4" w:rsidP="007504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96"/>
        <w:gridCol w:w="24"/>
      </w:tblGrid>
      <w:tr w:rsidR="007504E4" w:rsidRPr="007504E4" w:rsidTr="007059D3">
        <w:trPr>
          <w:gridAfter w:val="1"/>
          <w:wAfter w:w="24" w:type="dxa"/>
          <w:cantSplit/>
        </w:trPr>
        <w:tc>
          <w:tcPr>
            <w:tcW w:w="3331" w:type="dxa"/>
            <w:shd w:val="clear" w:color="auto" w:fill="CCCCCC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3:</w:t>
            </w:r>
          </w:p>
        </w:tc>
        <w:tc>
          <w:tcPr>
            <w:tcW w:w="6496" w:type="dxa"/>
            <w:shd w:val="clear" w:color="auto" w:fill="CCCCCC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Die Anschlussmöglichkeiten inkl. die schulische oder berufliche Situation sind unter engem Einbezug des/der Jugendlichen geklärt.</w:t>
            </w:r>
          </w:p>
        </w:tc>
      </w:tr>
      <w:tr w:rsidR="007504E4" w:rsidRPr="007504E4" w:rsidTr="007059D3">
        <w:trPr>
          <w:gridAfter w:val="1"/>
          <w:wAfter w:w="24" w:type="dxa"/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3:</w:t>
            </w:r>
          </w:p>
        </w:tc>
        <w:tc>
          <w:tcPr>
            <w:tcW w:w="6496" w:type="dxa"/>
          </w:tcPr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7504E4" w:rsidRPr="007504E4" w:rsidTr="007059D3">
        <w:trPr>
          <w:gridAfter w:val="1"/>
          <w:wAfter w:w="24" w:type="dxa"/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96" w:type="dxa"/>
          </w:tcPr>
          <w:p w:rsidR="007504E4" w:rsidRPr="007504E4" w:rsidRDefault="007504E4" w:rsidP="007504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7504E4" w:rsidRPr="007504E4" w:rsidTr="007059D3">
        <w:trPr>
          <w:gridAfter w:val="1"/>
          <w:wAfter w:w="24" w:type="dxa"/>
          <w:cantSplit/>
        </w:trPr>
        <w:tc>
          <w:tcPr>
            <w:tcW w:w="3331" w:type="dxa"/>
          </w:tcPr>
          <w:p w:rsid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  <w:p w:rsidR="00235340" w:rsidRPr="007504E4" w:rsidRDefault="00235340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6496" w:type="dxa"/>
          </w:tcPr>
          <w:p w:rsidR="007504E4" w:rsidRPr="007504E4" w:rsidRDefault="007504E4" w:rsidP="007504E4">
            <w:pPr>
              <w:spacing w:after="220" w:line="280" w:lineRule="atLeast"/>
              <w:rPr>
                <w:rFonts w:ascii="Arial" w:eastAsia="Arial" w:hAnsi="Arial" w:cs="Times New Roman"/>
                <w:bCs w:val="0"/>
                <w:spacing w:val="0"/>
                <w:sz w:val="22"/>
              </w:rPr>
            </w:pPr>
          </w:p>
        </w:tc>
      </w:tr>
      <w:tr w:rsidR="007504E4" w:rsidRPr="007504E4" w:rsidTr="007059D3">
        <w:trPr>
          <w:cantSplit/>
        </w:trPr>
        <w:tc>
          <w:tcPr>
            <w:tcW w:w="3331" w:type="dxa"/>
            <w:shd w:val="clear" w:color="auto" w:fill="CCCCCC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00" w:after="10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4:</w:t>
            </w:r>
          </w:p>
        </w:tc>
        <w:tc>
          <w:tcPr>
            <w:tcW w:w="6520" w:type="dxa"/>
            <w:gridSpan w:val="2"/>
            <w:shd w:val="clear" w:color="auto" w:fill="CCCCCC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00" w:after="10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Die Herkunftsfamilie ist in die Entwicklung und weitere Planung einbezogen.</w:t>
            </w:r>
          </w:p>
        </w:tc>
      </w:tr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4:</w:t>
            </w:r>
          </w:p>
        </w:tc>
        <w:tc>
          <w:tcPr>
            <w:tcW w:w="6520" w:type="dxa"/>
            <w:gridSpan w:val="2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520" w:type="dxa"/>
            <w:gridSpan w:val="2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7504E4" w:rsidRPr="007504E4" w:rsidTr="007059D3">
        <w:trPr>
          <w:cantSplit/>
        </w:trPr>
        <w:tc>
          <w:tcPr>
            <w:tcW w:w="3331" w:type="dxa"/>
          </w:tcPr>
          <w:p w:rsidR="007504E4" w:rsidRPr="007504E4" w:rsidRDefault="007504E4" w:rsidP="007504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7504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520" w:type="dxa"/>
            <w:gridSpan w:val="2"/>
          </w:tcPr>
          <w:p w:rsidR="007504E4" w:rsidRPr="007504E4" w:rsidRDefault="007504E4" w:rsidP="007504E4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</w:tbl>
    <w:p w:rsidR="002E1EA0" w:rsidRPr="00C3682F" w:rsidRDefault="002E1EA0" w:rsidP="004B1663">
      <w:pPr>
        <w:spacing w:before="480" w:after="220"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</w:rPr>
      </w:pPr>
    </w:p>
    <w:sectPr w:rsidR="002E1EA0" w:rsidRPr="00C3682F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E4" w:rsidRDefault="007504E4" w:rsidP="00F91D37">
      <w:pPr>
        <w:spacing w:line="240" w:lineRule="auto"/>
      </w:pPr>
      <w:r>
        <w:separator/>
      </w:r>
    </w:p>
  </w:endnote>
  <w:endnote w:type="continuationSeparator" w:id="0">
    <w:p w:rsidR="007504E4" w:rsidRDefault="007504E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50" w:rsidRDefault="002F55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7504E4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E0993" w:rsidRPr="00FE099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E099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E0993" w:rsidRPr="00FE099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E099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:rsidR="00797FDE" w:rsidRPr="003C4D36" w:rsidRDefault="00FE0993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3C4D36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2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E0993" w:rsidRPr="00FE099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E099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E0993" w:rsidRPr="00FE099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E099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E4" w:rsidRDefault="007504E4" w:rsidP="00F91D37">
      <w:pPr>
        <w:spacing w:line="240" w:lineRule="auto"/>
      </w:pPr>
    </w:p>
    <w:p w:rsidR="007504E4" w:rsidRDefault="007504E4" w:rsidP="00F91D37">
      <w:pPr>
        <w:spacing w:line="240" w:lineRule="auto"/>
      </w:pPr>
    </w:p>
  </w:footnote>
  <w:footnote w:type="continuationSeparator" w:id="0">
    <w:p w:rsidR="007504E4" w:rsidRDefault="007504E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50" w:rsidRDefault="002F55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FE0993">
            <w:rPr>
              <w:lang w:val="de-DE"/>
            </w:rPr>
            <w:t>Leistung: Sozialpädagogische Betreuung und Wohnen in einem geschlossenen Rahmen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E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C66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5340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1EA0"/>
    <w:rsid w:val="002E3249"/>
    <w:rsid w:val="002E4096"/>
    <w:rsid w:val="002E541B"/>
    <w:rsid w:val="002E7CBA"/>
    <w:rsid w:val="002F06AA"/>
    <w:rsid w:val="002F534D"/>
    <w:rsid w:val="002F5550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E0F73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1663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2654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04E4"/>
    <w:rsid w:val="0075237B"/>
    <w:rsid w:val="00754E65"/>
    <w:rsid w:val="00756062"/>
    <w:rsid w:val="00760BEF"/>
    <w:rsid w:val="0076326D"/>
    <w:rsid w:val="00763A45"/>
    <w:rsid w:val="00771F4F"/>
    <w:rsid w:val="007721BF"/>
    <w:rsid w:val="00773700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2341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682F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3681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1350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0993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FF586D22-2B05-410D-877B-2BD4B61D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724BD11E3448E5BE9BB6819BD19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74EB-1903-4B69-9053-CF21052A84AD}"/>
      </w:docPartPr>
      <w:docPartBody>
        <w:p w:rsidR="006C6346" w:rsidRDefault="006C6346">
          <w:pPr>
            <w:pStyle w:val="3A724BD11E3448E5BE9BB6819BD19E72"/>
          </w:pPr>
          <w:r w:rsidRPr="00336989"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6"/>
    <w:rsid w:val="006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47C45C58E5C54A24BE61BF7D230D792B">
    <w:name w:val="47C45C58E5C54A24BE61BF7D230D792B"/>
  </w:style>
  <w:style w:type="paragraph" w:customStyle="1" w:styleId="86D2D9E2BBD44E71A11749A4F546F957">
    <w:name w:val="86D2D9E2BBD44E71A11749A4F546F957"/>
  </w:style>
  <w:style w:type="paragraph" w:customStyle="1" w:styleId="3AFB3EDC895441399D643C57F67A4725">
    <w:name w:val="3AFB3EDC895441399D643C57F67A4725"/>
  </w:style>
  <w:style w:type="paragraph" w:customStyle="1" w:styleId="3A724BD11E3448E5BE9BB6819BD19E72">
    <w:name w:val="3A724BD11E3448E5BE9BB6819BD19E72"/>
  </w:style>
  <w:style w:type="paragraph" w:customStyle="1" w:styleId="A4CAD2CF2ACF4B71B058F28D9C1DD6E1">
    <w:name w:val="A4CAD2CF2ACF4B71B058F28D9C1DD6E1"/>
  </w:style>
  <w:style w:type="paragraph" w:customStyle="1" w:styleId="7D80EC80EF0648C68E1BCC0C86E2C07A">
    <w:name w:val="7D80EC80EF0648C68E1BCC0C86E2C07A"/>
  </w:style>
  <w:style w:type="paragraph" w:customStyle="1" w:styleId="D822EED64317460D88B30D048E600BC0">
    <w:name w:val="D822EED64317460D88B30D048E600BC0"/>
  </w:style>
  <w:style w:type="paragraph" w:customStyle="1" w:styleId="9E1803570DF24378BCBDACC6F0331A41">
    <w:name w:val="9E1803570DF24378BCBDACC6F0331A41"/>
  </w:style>
  <w:style w:type="paragraph" w:customStyle="1" w:styleId="C0B09D329A344F3A972651BDD24A04A6">
    <w:name w:val="C0B09D329A344F3A972651BDD24A04A6"/>
  </w:style>
  <w:style w:type="paragraph" w:customStyle="1" w:styleId="633E2104CD9B41C09AB89BBD07C7B754">
    <w:name w:val="633E2104CD9B41C09AB89BBD07C7B754"/>
  </w:style>
  <w:style w:type="paragraph" w:customStyle="1" w:styleId="48775B7B879F430AAC612BAEF6E8785E">
    <w:name w:val="48775B7B879F430AAC612BAEF6E8785E"/>
  </w:style>
  <w:style w:type="paragraph" w:customStyle="1" w:styleId="6841ACC8108747189400F39D21B47B05">
    <w:name w:val="6841ACC8108747189400F39D21B47B05"/>
  </w:style>
  <w:style w:type="paragraph" w:customStyle="1" w:styleId="CC704AC235604B959A352CA5533C9F05">
    <w:name w:val="CC704AC235604B959A352CA5533C9F05"/>
  </w:style>
  <w:style w:type="paragraph" w:customStyle="1" w:styleId="ED298866E31448F198D77929809A0815">
    <w:name w:val="ED298866E31448F198D77929809A0815"/>
  </w:style>
  <w:style w:type="paragraph" w:customStyle="1" w:styleId="491F9B4F8B1B47279DCF96D3EA62493C">
    <w:name w:val="491F9B4F8B1B47279DCF96D3EA62493C"/>
  </w:style>
  <w:style w:type="paragraph" w:customStyle="1" w:styleId="44EEA3EBA0114137B166091F2B0D2A80">
    <w:name w:val="44EEA3EBA0114137B166091F2B0D2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2ED1510-7E4E-4397-A185-2BC69E1D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Leistungsbeschreibung: Sozialpädagogische Betreuung und Wohnen in einem geschlossenen Rahmen</dc:title>
  <dc:creator>KJA</dc:creator>
  <dc:description>Dokumentennummer</dc:description>
  <cp:lastModifiedBy>Waeber Sarah, DIJ-KJA</cp:lastModifiedBy>
  <cp:revision>2</cp:revision>
  <cp:lastPrinted>2019-09-11T20:00:00Z</cp:lastPrinted>
  <dcterms:created xsi:type="dcterms:W3CDTF">2020-11-08T20:51:00Z</dcterms:created>
  <dcterms:modified xsi:type="dcterms:W3CDTF">2020-11-08T20:51:00Z</dcterms:modified>
</cp:coreProperties>
</file>