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AB4290" w:rsidRPr="00336989" w:rsidTr="004D5F14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:rsidR="00AB4290" w:rsidRPr="00336989" w:rsidRDefault="00AB4290" w:rsidP="003E0D7F">
            <w:pPr>
              <w:pStyle w:val="Text85pt"/>
            </w:pPr>
            <w:r>
              <w:t>Direktion für Inneres und Justiz</w:t>
            </w:r>
          </w:p>
          <w:p w:rsidR="00AB4290" w:rsidRPr="00336989" w:rsidRDefault="00AB4290" w:rsidP="003E0D7F">
            <w:pPr>
              <w:pStyle w:val="Text85pt"/>
            </w:pPr>
            <w:r>
              <w:t>KJA - Kantonales Jugendamt</w:t>
            </w:r>
          </w:p>
          <w:p w:rsidR="00AB4290" w:rsidRPr="00336989" w:rsidRDefault="00AB4290" w:rsidP="003E0D7F">
            <w:pPr>
              <w:pStyle w:val="Text85pt"/>
            </w:pPr>
          </w:p>
          <w:p w:rsidR="00AB4290" w:rsidRDefault="00AB4290" w:rsidP="003E0D7F">
            <w:pPr>
              <w:pStyle w:val="Text85pt"/>
            </w:pPr>
            <w:r>
              <w:t>Hallerstrasse 5</w:t>
            </w:r>
          </w:p>
          <w:p w:rsidR="00AB4290" w:rsidRPr="00336989" w:rsidRDefault="00AB4290" w:rsidP="003E0D7F">
            <w:pPr>
              <w:pStyle w:val="Text85pt"/>
            </w:pPr>
            <w:r>
              <w:t>Postfach</w:t>
            </w:r>
          </w:p>
          <w:p w:rsidR="00AB4290" w:rsidRPr="00336989" w:rsidRDefault="00AB4290" w:rsidP="003E0D7F">
            <w:pPr>
              <w:pStyle w:val="Text85pt"/>
            </w:pPr>
            <w:r>
              <w:t>3001 Bern</w:t>
            </w:r>
          </w:p>
          <w:p w:rsidR="00AB4290" w:rsidRPr="00336989" w:rsidRDefault="00AB4290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AB4290" w:rsidRPr="00336989" w:rsidRDefault="00AB4290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AB4290" w:rsidRPr="00336989" w:rsidRDefault="00AB4290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AB4290" w:rsidRPr="00336989" w:rsidRDefault="00AB4290" w:rsidP="003E0D7F">
            <w:pPr>
              <w:pStyle w:val="Text85pt"/>
            </w:pPr>
          </w:p>
          <w:p w:rsidR="00AB4290" w:rsidRPr="00EB4FB0" w:rsidRDefault="00AB4290" w:rsidP="008D57E8">
            <w:pPr>
              <w:pStyle w:val="Text85pt"/>
            </w:pPr>
          </w:p>
        </w:tc>
      </w:tr>
      <w:tr w:rsidR="00AB4290" w:rsidRPr="00336989" w:rsidTr="00AB4290">
        <w:trPr>
          <w:gridAfter w:val="1"/>
          <w:wAfter w:w="4876" w:type="dxa"/>
          <w:trHeight w:val="1366"/>
        </w:trPr>
        <w:tc>
          <w:tcPr>
            <w:tcW w:w="5102" w:type="dxa"/>
            <w:vMerge/>
          </w:tcPr>
          <w:p w:rsidR="00AB4290" w:rsidRPr="00336989" w:rsidRDefault="00AB4290" w:rsidP="003E0D7F"/>
        </w:tc>
      </w:tr>
      <w:tr w:rsidR="000D7F08" w:rsidRPr="00336989" w:rsidTr="007254A0">
        <w:trPr>
          <w:trHeight w:val="283"/>
        </w:trPr>
        <w:tc>
          <w:tcPr>
            <w:tcW w:w="5102" w:type="dxa"/>
            <w:vMerge/>
          </w:tcPr>
          <w:p w:rsidR="000D7F08" w:rsidRPr="00336989" w:rsidRDefault="000D7F08" w:rsidP="003E0D7F"/>
        </w:tc>
        <w:tc>
          <w:tcPr>
            <w:tcW w:w="4876" w:type="dxa"/>
          </w:tcPr>
          <w:p w:rsidR="000D7F08" w:rsidRPr="00336989" w:rsidRDefault="000D7F08" w:rsidP="000D7F08">
            <w:pPr>
              <w:pStyle w:val="Text85pt"/>
            </w:pPr>
          </w:p>
        </w:tc>
      </w:tr>
    </w:tbl>
    <w:bookmarkStart w:id="0" w:name="_Hlk14861871"/>
    <w:p w:rsidR="00DD5C42" w:rsidRPr="00336989" w:rsidRDefault="00C7347B" w:rsidP="0087792C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sdt>
        <w:sdtPr>
          <w:rPr>
            <w:rFonts w:ascii="Arial" w:eastAsia="Arial" w:hAnsi="Arial" w:cs="Times New Roman"/>
            <w:bCs w:val="0"/>
            <w:spacing w:val="0"/>
            <w:sz w:val="26"/>
            <w:lang w:val="de-DE"/>
          </w:rPr>
          <w:id w:val="-1919928593"/>
          <w:placeholder>
            <w:docPart w:val="D103F09D776642108B4875C60269B0C5"/>
          </w:placeholder>
          <w:text w:multiLine="1"/>
        </w:sdtPr>
        <w:sdtEndPr/>
        <w:sdtContent>
          <w:r w:rsidR="00AB4290" w:rsidRPr="00AB4290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>Leistung: Ambulante Nachbetreuung (Nachsorge)</w:t>
          </w:r>
        </w:sdtContent>
      </w:sdt>
      <w:bookmarkEnd w:id="0"/>
    </w:p>
    <w:p w:rsidR="00AB4290" w:rsidRPr="00AB4290" w:rsidRDefault="00AB4290" w:rsidP="00AB4290">
      <w:pPr>
        <w:spacing w:after="220" w:line="280" w:lineRule="atLeast"/>
        <w:rPr>
          <w:rFonts w:ascii="Arial" w:eastAsia="Arial" w:hAnsi="Arial" w:cs="Times New Roman"/>
          <w:bCs w:val="0"/>
          <w:spacing w:val="0"/>
          <w:sz w:val="22"/>
        </w:rPr>
      </w:pPr>
      <w:r w:rsidRPr="00AB4290">
        <w:rPr>
          <w:rFonts w:ascii="Arial" w:eastAsia="Arial" w:hAnsi="Arial" w:cs="Times New Roman"/>
          <w:bCs w:val="0"/>
          <w:spacing w:val="0"/>
          <w:sz w:val="22"/>
        </w:rPr>
        <w:t>Entscheidende Merkmale für diese Leistungen sind:</w:t>
      </w:r>
    </w:p>
    <w:p w:rsidR="00AB4290" w:rsidRPr="00AB4290" w:rsidRDefault="00AB4290" w:rsidP="00AB4290">
      <w:pPr>
        <w:numPr>
          <w:ilvl w:val="0"/>
          <w:numId w:val="27"/>
        </w:numPr>
        <w:spacing w:after="220" w:line="280" w:lineRule="atLeast"/>
        <w:contextualSpacing/>
        <w:rPr>
          <w:rFonts w:ascii="Arial" w:eastAsia="Arial" w:hAnsi="Arial" w:cs="Times New Roman"/>
          <w:bCs w:val="0"/>
          <w:spacing w:val="0"/>
          <w:sz w:val="22"/>
        </w:rPr>
      </w:pPr>
      <w:r w:rsidRPr="00AB4290">
        <w:rPr>
          <w:rFonts w:ascii="Arial" w:eastAsia="Arial" w:hAnsi="Arial" w:cs="Times New Roman"/>
          <w:bCs w:val="0"/>
          <w:spacing w:val="0"/>
          <w:sz w:val="22"/>
        </w:rPr>
        <w:t>Die Begleitung erfolgt unmittelbar nach Beendigung eines vorangegangenen Aufenthaltes in der stationären Einrichtung.</w:t>
      </w:r>
    </w:p>
    <w:p w:rsidR="00AB4290" w:rsidRPr="00AB4290" w:rsidRDefault="00AB4290" w:rsidP="00AB4290">
      <w:pPr>
        <w:numPr>
          <w:ilvl w:val="0"/>
          <w:numId w:val="27"/>
        </w:numPr>
        <w:spacing w:after="220" w:line="280" w:lineRule="atLeast"/>
        <w:contextualSpacing/>
        <w:rPr>
          <w:rFonts w:ascii="Arial" w:eastAsia="Arial" w:hAnsi="Arial" w:cs="Times New Roman"/>
          <w:bCs w:val="0"/>
          <w:spacing w:val="0"/>
          <w:sz w:val="22"/>
        </w:rPr>
      </w:pPr>
      <w:r w:rsidRPr="00AB4290">
        <w:rPr>
          <w:rFonts w:ascii="Arial" w:eastAsia="Arial" w:hAnsi="Arial" w:cs="Times New Roman"/>
          <w:bCs w:val="0"/>
          <w:spacing w:val="0"/>
          <w:sz w:val="22"/>
        </w:rPr>
        <w:t>Die Obhut habe die Sorgeberechtigten oder eine Pflegefamilie oder es handelt sich um junge Erwachsene (volljährig und mündig).</w:t>
      </w:r>
    </w:p>
    <w:p w:rsidR="00AB4290" w:rsidRPr="00AB4290" w:rsidRDefault="00AB4290" w:rsidP="00AB4290">
      <w:pPr>
        <w:numPr>
          <w:ilvl w:val="0"/>
          <w:numId w:val="27"/>
        </w:numPr>
        <w:spacing w:after="220" w:line="280" w:lineRule="atLeast"/>
        <w:contextualSpacing/>
        <w:rPr>
          <w:rFonts w:ascii="Arial" w:eastAsia="Arial" w:hAnsi="Arial" w:cs="Times New Roman"/>
          <w:bCs w:val="0"/>
          <w:spacing w:val="0"/>
          <w:sz w:val="22"/>
        </w:rPr>
      </w:pPr>
      <w:r w:rsidRPr="00AB4290">
        <w:rPr>
          <w:rFonts w:ascii="Arial" w:eastAsia="Arial" w:hAnsi="Arial" w:cs="Times New Roman"/>
          <w:bCs w:val="0"/>
          <w:spacing w:val="0"/>
          <w:sz w:val="22"/>
        </w:rPr>
        <w:t>Für den Lebensunterhalt (unter anderem: Wohnen, Verpflegung, persönliche Ausgaben) sind die Unterhaltspflichtigen zuständig, beziehungsweise subsidiär die wirtschaftliche Sozialhilfe.</w:t>
      </w:r>
    </w:p>
    <w:p w:rsidR="00AB4290" w:rsidRPr="00AB4290" w:rsidRDefault="00AB4290" w:rsidP="00AB4290">
      <w:pPr>
        <w:spacing w:line="280" w:lineRule="atLeast"/>
        <w:rPr>
          <w:rFonts w:ascii="Arial" w:eastAsia="Arial" w:hAnsi="Arial" w:cs="Times New Roman"/>
          <w:bCs w:val="0"/>
          <w:spacing w:val="0"/>
          <w:sz w:val="22"/>
        </w:rPr>
      </w:pPr>
      <w:r w:rsidRPr="00AB4290">
        <w:rPr>
          <w:rFonts w:ascii="Arial" w:eastAsia="Arial" w:hAnsi="Arial" w:cs="Times New Roman"/>
          <w:bCs w:val="0"/>
          <w:spacing w:val="0"/>
          <w:sz w:val="22"/>
        </w:rPr>
        <w:t>Die verbundenen ambulanten Leistungen müssen im Konzept der Einrichtung enthalten sein und unterstehen dem Leistungscontrolling.</w:t>
      </w:r>
    </w:p>
    <w:p w:rsidR="00AB4290" w:rsidRPr="00AB4290" w:rsidRDefault="00AB4290" w:rsidP="00AB4290">
      <w:pPr>
        <w:spacing w:after="220" w:line="280" w:lineRule="atLeast"/>
        <w:rPr>
          <w:rFonts w:ascii="Arial" w:eastAsia="Arial" w:hAnsi="Arial" w:cs="Times New Roman"/>
          <w:bCs w:val="0"/>
          <w:spacing w:val="0"/>
          <w:sz w:val="22"/>
        </w:rPr>
      </w:pPr>
    </w:p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54"/>
      </w:tblGrid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Leistungskatalog: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90" w:rsidRPr="00AB4290" w:rsidRDefault="00AB4290" w:rsidP="00AB4290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 xml:space="preserve">Verbundene ambulante Leistung </w:t>
            </w:r>
          </w:p>
        </w:tc>
      </w:tr>
    </w:tbl>
    <w:p w:rsidR="00AB4290" w:rsidRPr="00AB4290" w:rsidRDefault="00AB4290" w:rsidP="00AB4290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  <w:gridCol w:w="14"/>
      </w:tblGrid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Umschreibung der Leistung:</w:t>
            </w:r>
          </w:p>
        </w:tc>
        <w:tc>
          <w:tcPr>
            <w:tcW w:w="6468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Kinder, Jugendliche und ihr soziales Umfeld werden nach Austritt aus der stationären Einrichtung für eine befristete Zeit sozialpädagogisch begleitet und unterstützt.</w:t>
            </w:r>
          </w:p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Varianten:</w:t>
            </w:r>
          </w:p>
          <w:p w:rsidR="00AB4290" w:rsidRPr="00AB4290" w:rsidRDefault="00AB4290" w:rsidP="00AB4290">
            <w:pPr>
              <w:numPr>
                <w:ilvl w:val="0"/>
                <w:numId w:val="26"/>
              </w:numPr>
              <w:tabs>
                <w:tab w:val="right" w:pos="14175"/>
              </w:tabs>
              <w:spacing w:before="120" w:after="120" w:line="240" w:lineRule="atLeast"/>
              <w:contextualSpacing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Nachbetreuung und Begleitung in der Herkunftsfamilie</w:t>
            </w:r>
          </w:p>
          <w:p w:rsidR="00AB4290" w:rsidRPr="00AB4290" w:rsidRDefault="00AB4290" w:rsidP="00AB4290">
            <w:pPr>
              <w:numPr>
                <w:ilvl w:val="0"/>
                <w:numId w:val="26"/>
              </w:numPr>
              <w:tabs>
                <w:tab w:val="right" w:pos="14175"/>
              </w:tabs>
              <w:spacing w:before="120" w:after="120" w:line="240" w:lineRule="atLeast"/>
              <w:contextualSpacing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Nachbetreuung und Begleitung in einer anderen Wohnform, z.B. in einer eigenen Wohnung (begleitetes Wohnen)</w:t>
            </w:r>
          </w:p>
          <w:p w:rsidR="00AB4290" w:rsidRPr="00AB4290" w:rsidRDefault="00AB4290" w:rsidP="00AB4290">
            <w:pPr>
              <w:numPr>
                <w:ilvl w:val="0"/>
                <w:numId w:val="26"/>
              </w:numPr>
              <w:tabs>
                <w:tab w:val="right" w:pos="14175"/>
              </w:tabs>
              <w:spacing w:before="120" w:after="120" w:line="240" w:lineRule="atLeast"/>
              <w:contextualSpacing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Begleitung einer Unterbringung in einer Pflegefamilie (angelehnt an die ambulante Leistung im Leistungskatalog für DAF)</w:t>
            </w:r>
          </w:p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Zusätzliche Informationen über die Art der Begleitung, den zeitlichen Umfang und die Dauer.</w:t>
            </w:r>
          </w:p>
        </w:tc>
      </w:tr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Übergeordnete Ziele:</w:t>
            </w:r>
          </w:p>
        </w:tc>
        <w:tc>
          <w:tcPr>
            <w:tcW w:w="6468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Kinder und Jugendliche sind mit der ambulanten Nachbetreuung nach der stationären Unterbringung in einer stabilen Lebenssituation integriert und können sich weiter entwickeln.</w:t>
            </w: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proofErr w:type="spellStart"/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Empfängerschaft</w:t>
            </w:r>
            <w:proofErr w:type="spellEnd"/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 xml:space="preserve"> der Leistung:</w:t>
            </w:r>
          </w:p>
        </w:tc>
        <w:tc>
          <w:tcPr>
            <w:tcW w:w="6482" w:type="dxa"/>
            <w:gridSpan w:val="2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AB4290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Kinder und Jugendliche nach vorangegangenem Aufenthalt in der stationären Einrichtung</w:t>
            </w:r>
          </w:p>
        </w:tc>
      </w:tr>
    </w:tbl>
    <w:p w:rsidR="00AB4290" w:rsidRPr="00A30946" w:rsidRDefault="00AB4290" w:rsidP="00AB4290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szCs w:val="20"/>
        </w:rPr>
      </w:pPr>
    </w:p>
    <w:p w:rsidR="00AB4290" w:rsidRDefault="00AB4290">
      <w:pPr>
        <w:spacing w:after="200" w:line="24" w:lineRule="auto"/>
        <w:rPr>
          <w:rFonts w:ascii="Arial" w:eastAsia="Arial" w:hAnsi="Arial" w:cs="Times New Roman"/>
          <w:bCs w:val="0"/>
          <w:i/>
          <w:spacing w:val="0"/>
          <w:sz w:val="20"/>
          <w:szCs w:val="20"/>
        </w:rPr>
      </w:pPr>
      <w:r>
        <w:rPr>
          <w:rFonts w:ascii="Arial" w:eastAsia="Arial" w:hAnsi="Arial" w:cs="Times New Roman"/>
          <w:bCs w:val="0"/>
          <w:i/>
          <w:spacing w:val="0"/>
          <w:sz w:val="20"/>
          <w:szCs w:val="20"/>
        </w:rPr>
        <w:br w:type="page"/>
      </w:r>
    </w:p>
    <w:p w:rsidR="00AB4290" w:rsidRPr="0046326D" w:rsidRDefault="0046326D" w:rsidP="006E4EFE">
      <w:pPr>
        <w:tabs>
          <w:tab w:val="right" w:pos="14175"/>
        </w:tabs>
        <w:spacing w:after="240" w:line="280" w:lineRule="atLeast"/>
        <w:rPr>
          <w:rFonts w:ascii="Arial" w:eastAsia="Arial" w:hAnsi="Arial" w:cs="Times New Roman"/>
          <w:bCs w:val="0"/>
          <w:spacing w:val="0"/>
          <w:sz w:val="20"/>
          <w:szCs w:val="20"/>
        </w:rPr>
      </w:pPr>
      <w:r w:rsidRPr="0046326D">
        <w:rPr>
          <w:rFonts w:ascii="Arial" w:eastAsia="Arial" w:hAnsi="Arial" w:cs="Times New Roman"/>
          <w:bCs w:val="0"/>
          <w:spacing w:val="0"/>
          <w:sz w:val="20"/>
          <w:szCs w:val="20"/>
        </w:rPr>
        <w:lastRenderedPageBreak/>
        <w:t xml:space="preserve">Die Leistungsziele sind verbindlich. </w:t>
      </w:r>
      <w:r w:rsidR="00AB4290" w:rsidRPr="0046326D">
        <w:rPr>
          <w:rFonts w:ascii="Arial" w:eastAsia="Arial" w:hAnsi="Arial" w:cs="Times New Roman"/>
          <w:bCs w:val="0"/>
          <w:spacing w:val="0"/>
          <w:sz w:val="20"/>
          <w:szCs w:val="20"/>
        </w:rPr>
        <w:t>Pro Leistungsziel können mehrere Indikatoren und Standards gesetzt werden.</w:t>
      </w:r>
    </w:p>
    <w:tbl>
      <w:tblPr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  <w:gridCol w:w="14"/>
      </w:tblGrid>
      <w:tr w:rsidR="00AB4290" w:rsidRPr="00AB4290" w:rsidTr="004B1DD2">
        <w:trPr>
          <w:cantSplit/>
        </w:trPr>
        <w:tc>
          <w:tcPr>
            <w:tcW w:w="3331" w:type="dxa"/>
            <w:shd w:val="clear" w:color="auto" w:fill="CCCCCC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1:</w:t>
            </w:r>
          </w:p>
        </w:tc>
        <w:tc>
          <w:tcPr>
            <w:tcW w:w="6496" w:type="dxa"/>
            <w:gridSpan w:val="2"/>
            <w:shd w:val="clear" w:color="auto" w:fill="CCCCCC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AB4290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Ziele und Inhalte der Begleitung sind einvernehmlich geklärt.</w:t>
            </w: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1:</w:t>
            </w:r>
          </w:p>
        </w:tc>
        <w:tc>
          <w:tcPr>
            <w:tcW w:w="6496" w:type="dxa"/>
            <w:gridSpan w:val="2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96" w:type="dxa"/>
            <w:gridSpan w:val="2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  <w:p w:rsidR="004B3D63" w:rsidRPr="00AB4290" w:rsidRDefault="004B3D63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6496" w:type="dxa"/>
            <w:gridSpan w:val="2"/>
          </w:tcPr>
          <w:p w:rsidR="004B3D63" w:rsidRPr="00AB4290" w:rsidRDefault="004B3D63" w:rsidP="004B3D63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</w:rPr>
            </w:pPr>
          </w:p>
        </w:tc>
      </w:tr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  <w:shd w:val="clear" w:color="auto" w:fill="CCCCCC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2:</w:t>
            </w:r>
          </w:p>
        </w:tc>
        <w:tc>
          <w:tcPr>
            <w:tcW w:w="6482" w:type="dxa"/>
            <w:shd w:val="clear" w:color="auto" w:fill="CCCCCC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AB4290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Das Kind / Jugendliche und das soziale Umfeld sind im Umgang mit schwierigen Lebenssituationen unterstützt.</w:t>
            </w:r>
          </w:p>
        </w:tc>
      </w:tr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2:</w:t>
            </w:r>
          </w:p>
        </w:tc>
        <w:tc>
          <w:tcPr>
            <w:tcW w:w="6482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82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gridAfter w:val="1"/>
          <w:wAfter w:w="14" w:type="dxa"/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482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AB4290" w:rsidRPr="00AB4290" w:rsidRDefault="00AB4290" w:rsidP="00AB4290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2"/>
        </w:rPr>
      </w:pPr>
    </w:p>
    <w:tbl>
      <w:tblPr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96"/>
      </w:tblGrid>
      <w:tr w:rsidR="00AB4290" w:rsidRPr="00AB4290" w:rsidTr="004B1DD2">
        <w:trPr>
          <w:cantSplit/>
        </w:trPr>
        <w:tc>
          <w:tcPr>
            <w:tcW w:w="3331" w:type="dxa"/>
            <w:shd w:val="clear" w:color="auto" w:fill="CCCCCC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3:</w:t>
            </w:r>
          </w:p>
        </w:tc>
        <w:tc>
          <w:tcPr>
            <w:tcW w:w="6496" w:type="dxa"/>
            <w:shd w:val="clear" w:color="auto" w:fill="CCCCCC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 / Jugendliche befindet sich in einer stabilen Lebenssituation.</w:t>
            </w: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3:</w:t>
            </w:r>
          </w:p>
        </w:tc>
        <w:tc>
          <w:tcPr>
            <w:tcW w:w="6496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496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AB4290" w:rsidRPr="00AB4290" w:rsidTr="004B1DD2">
        <w:trPr>
          <w:cantSplit/>
        </w:trPr>
        <w:tc>
          <w:tcPr>
            <w:tcW w:w="3331" w:type="dxa"/>
          </w:tcPr>
          <w:p w:rsidR="00AB4290" w:rsidRPr="00AB4290" w:rsidRDefault="00AB4290" w:rsidP="00AB4290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AB4290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496" w:type="dxa"/>
          </w:tcPr>
          <w:p w:rsidR="00AB4290" w:rsidRPr="00AB4290" w:rsidRDefault="00AB4290" w:rsidP="00AB4290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CF2BCC" w:rsidRPr="00CF2BCC" w:rsidRDefault="00CF2BCC" w:rsidP="00D808C5">
      <w:pPr>
        <w:tabs>
          <w:tab w:val="right" w:pos="14175"/>
        </w:tabs>
        <w:spacing w:before="480" w:line="280" w:lineRule="atLeast"/>
        <w:rPr>
          <w:i/>
          <w:sz w:val="20"/>
          <w:szCs w:val="20"/>
        </w:rPr>
      </w:pPr>
      <w:r w:rsidRPr="00CF2BCC">
        <w:rPr>
          <w:i/>
          <w:sz w:val="20"/>
          <w:szCs w:val="20"/>
        </w:rPr>
        <w:t>Version vom März 2020</w:t>
      </w:r>
    </w:p>
    <w:sectPr w:rsidR="00CF2BCC" w:rsidRPr="00CF2BCC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90" w:rsidRDefault="00AB4290" w:rsidP="00F91D37">
      <w:pPr>
        <w:spacing w:line="240" w:lineRule="auto"/>
      </w:pPr>
      <w:r>
        <w:separator/>
      </w:r>
    </w:p>
  </w:endnote>
  <w:endnote w:type="continuationSeparator" w:id="0">
    <w:p w:rsidR="00AB4290" w:rsidRDefault="00AB429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7" w:rsidRDefault="00316B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B4FB0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CF2BCC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7347B" w:rsidRPr="00C7347B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7347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7347B" w:rsidRPr="00C7347B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7347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97FDE" w:rsidRPr="003C4D36" w:rsidRDefault="00C7347B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3C4D36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7347B" w:rsidRPr="00C7347B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7347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7347B" w:rsidRPr="00C7347B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7347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90" w:rsidRDefault="00AB4290" w:rsidP="00F91D37">
      <w:pPr>
        <w:spacing w:line="240" w:lineRule="auto"/>
      </w:pPr>
    </w:p>
    <w:p w:rsidR="00AB4290" w:rsidRDefault="00AB4290" w:rsidP="00F91D37">
      <w:pPr>
        <w:spacing w:line="240" w:lineRule="auto"/>
      </w:pPr>
    </w:p>
  </w:footnote>
  <w:footnote w:type="continuationSeparator" w:id="0">
    <w:p w:rsidR="00AB4290" w:rsidRDefault="00AB429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37" w:rsidRDefault="00316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C7347B">
            <w:rPr>
              <w:lang w:val="de-DE"/>
            </w:rPr>
            <w:t>Leistung: Ambulante Nachbetreuung (Nachsorge)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A49EE"/>
    <w:multiLevelType w:val="hybridMultilevel"/>
    <w:tmpl w:val="DB1C3B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0EDC"/>
    <w:multiLevelType w:val="hybridMultilevel"/>
    <w:tmpl w:val="4D18F3BC"/>
    <w:lvl w:ilvl="0" w:tplc="55D2AB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0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90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2BE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37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326D"/>
    <w:rsid w:val="00466CA6"/>
    <w:rsid w:val="00470BD2"/>
    <w:rsid w:val="004714DD"/>
    <w:rsid w:val="00481775"/>
    <w:rsid w:val="00481AB4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3D63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029F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4EF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792C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0946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4290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347B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2BCC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08C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EACBD78A-8299-4C66-9CCD-C41DB015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03F09D776642108B4875C60269B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AD09A-73AB-4D41-BF9D-51D3E514AE61}"/>
      </w:docPartPr>
      <w:docPartBody>
        <w:p w:rsidR="00A54447" w:rsidRDefault="00A54447">
          <w:pPr>
            <w:pStyle w:val="D103F09D776642108B4875C60269B0C5"/>
          </w:pPr>
          <w:r w:rsidRPr="00336989"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47"/>
    <w:rsid w:val="00A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4B6E084DC8FB48C3AFA8C60AB6D2445C">
    <w:name w:val="4B6E084DC8FB48C3AFA8C60AB6D2445C"/>
  </w:style>
  <w:style w:type="paragraph" w:customStyle="1" w:styleId="96F7C8921FE347ECB49BC67386F5E8D7">
    <w:name w:val="96F7C8921FE347ECB49BC67386F5E8D7"/>
  </w:style>
  <w:style w:type="paragraph" w:customStyle="1" w:styleId="10D52122AF6942BC968A75780ED7EEF4">
    <w:name w:val="10D52122AF6942BC968A75780ED7EEF4"/>
  </w:style>
  <w:style w:type="paragraph" w:customStyle="1" w:styleId="D103F09D776642108B4875C60269B0C5">
    <w:name w:val="D103F09D776642108B4875C60269B0C5"/>
  </w:style>
  <w:style w:type="paragraph" w:customStyle="1" w:styleId="3264247C56364BDCAFCAE4471760FFF0">
    <w:name w:val="3264247C56364BDCAFCAE4471760FFF0"/>
  </w:style>
  <w:style w:type="paragraph" w:customStyle="1" w:styleId="73BC3C4B546743D6B992E17754EF7875">
    <w:name w:val="73BC3C4B546743D6B992E17754EF7875"/>
  </w:style>
  <w:style w:type="paragraph" w:customStyle="1" w:styleId="31CB65B336474DF0BECAAF4075E847A3">
    <w:name w:val="31CB65B336474DF0BECAAF4075E847A3"/>
  </w:style>
  <w:style w:type="paragraph" w:customStyle="1" w:styleId="1095EB2C6657448C97C9F6E330B44143">
    <w:name w:val="1095EB2C6657448C97C9F6E330B44143"/>
  </w:style>
  <w:style w:type="paragraph" w:customStyle="1" w:styleId="6C6E14C1EF634AC08701D4A62B86194B">
    <w:name w:val="6C6E14C1EF634AC08701D4A62B86194B"/>
  </w:style>
  <w:style w:type="paragraph" w:customStyle="1" w:styleId="4AE85BBD4F604221802CE5F0FFB4F9FC">
    <w:name w:val="4AE85BBD4F604221802CE5F0FFB4F9FC"/>
  </w:style>
  <w:style w:type="paragraph" w:customStyle="1" w:styleId="6C70A99CF0034ABD945B5858F3CCE844">
    <w:name w:val="6C70A99CF0034ABD945B5858F3CCE844"/>
  </w:style>
  <w:style w:type="paragraph" w:customStyle="1" w:styleId="FF41B4BD89D346719E0DC8A682170048">
    <w:name w:val="FF41B4BD89D346719E0DC8A682170048"/>
  </w:style>
  <w:style w:type="paragraph" w:customStyle="1" w:styleId="E0DECA48FBC64E5F9059D710E9F39087">
    <w:name w:val="E0DECA48FBC64E5F9059D710E9F39087"/>
  </w:style>
  <w:style w:type="paragraph" w:customStyle="1" w:styleId="9CC98A11C69B44EF8116BC4647616FA1">
    <w:name w:val="9CC98A11C69B44EF8116BC4647616FA1"/>
  </w:style>
  <w:style w:type="paragraph" w:customStyle="1" w:styleId="4212A41B02194D99A33751C935A088F4">
    <w:name w:val="4212A41B02194D99A33751C935A088F4"/>
  </w:style>
  <w:style w:type="paragraph" w:customStyle="1" w:styleId="CB7685ADFFDB49419FE13F2C815B1290">
    <w:name w:val="CB7685ADFFDB49419FE13F2C815B1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63EFF7B-8D80-469B-A659-0AA6C5F8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Leistungsbeschreibung: Ambluante Nachbetreuung (Nachsorge)</dc:title>
  <dc:creator>KJA</dc:creator>
  <dc:description>Dokumentennummer</dc:description>
  <cp:lastModifiedBy>Waeber Sarah, DIJ-KJA</cp:lastModifiedBy>
  <cp:revision>2</cp:revision>
  <cp:lastPrinted>2019-09-11T20:00:00Z</cp:lastPrinted>
  <dcterms:created xsi:type="dcterms:W3CDTF">2020-10-06T07:40:00Z</dcterms:created>
  <dcterms:modified xsi:type="dcterms:W3CDTF">2020-10-06T07:40:00Z</dcterms:modified>
</cp:coreProperties>
</file>