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376DBC" w:rsidRPr="00336989" w14:paraId="47A49675" w14:textId="77777777" w:rsidTr="004D5F14">
        <w:trPr>
          <w:gridAfter w:val="1"/>
          <w:wAfter w:w="4876" w:type="dxa"/>
          <w:trHeight w:val="1219"/>
        </w:trPr>
        <w:tc>
          <w:tcPr>
            <w:tcW w:w="5102" w:type="dxa"/>
            <w:vMerge w:val="restart"/>
          </w:tcPr>
          <w:p w14:paraId="6DA184D3" w14:textId="77777777" w:rsidR="00376DBC" w:rsidRPr="00336989" w:rsidRDefault="00376DBC" w:rsidP="003E0D7F">
            <w:pPr>
              <w:pStyle w:val="Text85pt"/>
            </w:pPr>
            <w:bookmarkStart w:id="0" w:name="_GoBack"/>
            <w:bookmarkEnd w:id="0"/>
            <w:r>
              <w:t>Direktion für Inneres und Justiz</w:t>
            </w:r>
          </w:p>
          <w:p w14:paraId="687177F4" w14:textId="77777777" w:rsidR="00376DBC" w:rsidRPr="00336989" w:rsidRDefault="00376DBC" w:rsidP="003E0D7F">
            <w:pPr>
              <w:pStyle w:val="Text85pt"/>
            </w:pPr>
            <w:r>
              <w:t>KJA - Kantonales Jugendamt</w:t>
            </w:r>
          </w:p>
          <w:p w14:paraId="6413BBA8" w14:textId="77777777" w:rsidR="00376DBC" w:rsidRPr="00336989" w:rsidRDefault="00376DBC" w:rsidP="003E0D7F">
            <w:pPr>
              <w:pStyle w:val="Text85pt"/>
            </w:pPr>
          </w:p>
          <w:p w14:paraId="64130B13" w14:textId="77777777" w:rsidR="00376DBC" w:rsidRDefault="00376DBC" w:rsidP="003E0D7F">
            <w:pPr>
              <w:pStyle w:val="Text85pt"/>
            </w:pPr>
            <w:r>
              <w:t>Hallerstrasse 5</w:t>
            </w:r>
          </w:p>
          <w:p w14:paraId="499CB916" w14:textId="77777777" w:rsidR="00376DBC" w:rsidRPr="00336989" w:rsidRDefault="00376DBC" w:rsidP="003E0D7F">
            <w:pPr>
              <w:pStyle w:val="Text85pt"/>
            </w:pPr>
            <w:r>
              <w:t>Postfach</w:t>
            </w:r>
          </w:p>
          <w:p w14:paraId="1C754B06" w14:textId="77777777" w:rsidR="00376DBC" w:rsidRPr="00336989" w:rsidRDefault="00376DBC" w:rsidP="003E0D7F">
            <w:pPr>
              <w:pStyle w:val="Text85pt"/>
            </w:pPr>
            <w:r>
              <w:t>3001 Bern</w:t>
            </w:r>
          </w:p>
          <w:p w14:paraId="5ACBEA56" w14:textId="77777777" w:rsidR="00376DBC" w:rsidRPr="00336989" w:rsidRDefault="00376DBC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14:paraId="5BE9D82E" w14:textId="77777777" w:rsidR="00376DBC" w:rsidRPr="00336989" w:rsidRDefault="00376DBC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14:paraId="35174EFA" w14:textId="77777777" w:rsidR="00376DBC" w:rsidRPr="00336989" w:rsidRDefault="00376DBC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14:paraId="5A3DA6BC" w14:textId="77777777" w:rsidR="00376DBC" w:rsidRPr="00336989" w:rsidRDefault="00376DBC" w:rsidP="003E0D7F">
            <w:pPr>
              <w:pStyle w:val="Text85pt"/>
            </w:pPr>
          </w:p>
          <w:p w14:paraId="0A3252F1" w14:textId="77777777" w:rsidR="00376DBC" w:rsidRPr="00FC39CD" w:rsidRDefault="00376DBC" w:rsidP="008D57E8">
            <w:pPr>
              <w:pStyle w:val="Text85pt"/>
              <w:rPr>
                <w:sz w:val="18"/>
              </w:rPr>
            </w:pPr>
          </w:p>
        </w:tc>
      </w:tr>
      <w:tr w:rsidR="00376DBC" w:rsidRPr="00336989" w14:paraId="22F8350B" w14:textId="77777777" w:rsidTr="00376DBC">
        <w:trPr>
          <w:gridAfter w:val="1"/>
          <w:wAfter w:w="4876" w:type="dxa"/>
          <w:trHeight w:val="1210"/>
        </w:trPr>
        <w:tc>
          <w:tcPr>
            <w:tcW w:w="5102" w:type="dxa"/>
            <w:vMerge/>
          </w:tcPr>
          <w:p w14:paraId="102CD51B" w14:textId="77777777" w:rsidR="00376DBC" w:rsidRPr="00336989" w:rsidRDefault="00376DBC" w:rsidP="003E0D7F"/>
        </w:tc>
      </w:tr>
      <w:tr w:rsidR="000D7F08" w:rsidRPr="00336989" w14:paraId="77FCAD30" w14:textId="77777777" w:rsidTr="007254A0">
        <w:trPr>
          <w:trHeight w:val="283"/>
        </w:trPr>
        <w:tc>
          <w:tcPr>
            <w:tcW w:w="5102" w:type="dxa"/>
            <w:vMerge/>
          </w:tcPr>
          <w:p w14:paraId="27179E5F" w14:textId="77777777" w:rsidR="000D7F08" w:rsidRPr="00336989" w:rsidRDefault="000D7F08" w:rsidP="003E0D7F"/>
        </w:tc>
        <w:tc>
          <w:tcPr>
            <w:tcW w:w="4876" w:type="dxa"/>
          </w:tcPr>
          <w:p w14:paraId="50235EE7" w14:textId="77777777" w:rsidR="000D7F08" w:rsidRPr="00336989" w:rsidRDefault="000D7F08" w:rsidP="000D7F08">
            <w:pPr>
              <w:pStyle w:val="Text85pt"/>
            </w:pPr>
          </w:p>
        </w:tc>
      </w:tr>
    </w:tbl>
    <w:bookmarkStart w:id="1" w:name="_Hlk14861871"/>
    <w:p w14:paraId="338D1282" w14:textId="77777777" w:rsidR="00DD5C42" w:rsidRPr="00336989" w:rsidRDefault="00862456" w:rsidP="002310A4">
      <w:pPr>
        <w:pStyle w:val="Brieftitel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sdt>
        <w:sdtPr>
          <w:rPr>
            <w:rFonts w:ascii="Arial" w:eastAsia="Arial" w:hAnsi="Arial" w:cs="Times New Roman"/>
            <w:bCs w:val="0"/>
            <w:spacing w:val="0"/>
            <w:sz w:val="26"/>
            <w:lang w:val="de-DE"/>
          </w:rPr>
          <w:id w:val="-1919928593"/>
          <w:placeholder>
            <w:docPart w:val="34598F541B59433288198CD0AFEC2FA6"/>
          </w:placeholder>
          <w:text w:multiLine="1"/>
        </w:sdtPr>
        <w:sdtEndPr/>
        <w:sdtContent>
          <w:r w:rsidR="002310A4" w:rsidRPr="002310A4">
            <w:rPr>
              <w:rFonts w:ascii="Arial" w:eastAsia="Arial" w:hAnsi="Arial" w:cs="Times New Roman"/>
              <w:bCs w:val="0"/>
              <w:spacing w:val="0"/>
              <w:sz w:val="26"/>
              <w:lang w:val="de-DE"/>
            </w:rPr>
            <w:t>Leistung: Unterbringung von Kindern mit Behind</w:t>
          </w:r>
          <w:r w:rsidR="00C0246C">
            <w:rPr>
              <w:rFonts w:ascii="Arial" w:eastAsia="Arial" w:hAnsi="Arial" w:cs="Times New Roman"/>
              <w:bCs w:val="0"/>
              <w:spacing w:val="0"/>
              <w:sz w:val="26"/>
              <w:lang w:val="de-DE"/>
            </w:rPr>
            <w:t>erung und ausserordentlich hohen</w:t>
          </w:r>
          <w:r w:rsidR="002310A4">
            <w:rPr>
              <w:rFonts w:ascii="Arial" w:eastAsia="Arial" w:hAnsi="Arial" w:cs="Times New Roman"/>
              <w:bCs w:val="0"/>
              <w:spacing w:val="0"/>
              <w:sz w:val="26"/>
              <w:lang w:val="de-DE"/>
            </w:rPr>
            <w:t xml:space="preserve"> </w:t>
          </w:r>
          <w:r w:rsidR="002310A4" w:rsidRPr="002310A4">
            <w:rPr>
              <w:rFonts w:ascii="Arial" w:eastAsia="Arial" w:hAnsi="Arial" w:cs="Times New Roman"/>
              <w:bCs w:val="0"/>
              <w:spacing w:val="0"/>
              <w:sz w:val="26"/>
              <w:lang w:val="de-DE"/>
            </w:rPr>
            <w:t>Betreuungsbedarf (KaB-Leistung)</w:t>
          </w:r>
        </w:sdtContent>
      </w:sdt>
      <w:bookmarkEnd w:id="1"/>
    </w:p>
    <w:p w14:paraId="460BD9AC" w14:textId="58ED1ADD" w:rsidR="00DD5C42" w:rsidRPr="00A13CC2" w:rsidRDefault="00243F9E" w:rsidP="00A13CC2">
      <w:pPr>
        <w:tabs>
          <w:tab w:val="right" w:pos="14175"/>
        </w:tabs>
        <w:spacing w:after="240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Die KaB-Leistung</w:t>
      </w:r>
      <w:r w:rsidRPr="00243F9E">
        <w:rPr>
          <w:rFonts w:ascii="Arial" w:hAnsi="Arial"/>
          <w:sz w:val="20"/>
          <w:lang w:val="de-DE"/>
        </w:rPr>
        <w:t xml:space="preserve"> </w:t>
      </w:r>
      <w:r w:rsidR="00A870C2" w:rsidRPr="000A104F">
        <w:rPr>
          <w:rFonts w:ascii="Arial" w:hAnsi="Arial"/>
          <w:sz w:val="20"/>
          <w:lang w:val="de-DE"/>
        </w:rPr>
        <w:t xml:space="preserve">ist eine </w:t>
      </w:r>
      <w:r w:rsidR="009E3EC5">
        <w:rPr>
          <w:rFonts w:ascii="Arial" w:hAnsi="Arial"/>
          <w:sz w:val="20"/>
          <w:lang w:val="de-DE"/>
        </w:rPr>
        <w:t xml:space="preserve">zeitlich befristete </w:t>
      </w:r>
      <w:r w:rsidR="00A870C2" w:rsidRPr="000A104F">
        <w:rPr>
          <w:rFonts w:ascii="Arial" w:hAnsi="Arial"/>
          <w:sz w:val="20"/>
          <w:lang w:val="de-DE"/>
        </w:rPr>
        <w:t xml:space="preserve">Leistung für eine kleine Zielgruppe von </w:t>
      </w:r>
      <w:r w:rsidRPr="00243F9E">
        <w:rPr>
          <w:rFonts w:ascii="Arial" w:hAnsi="Arial"/>
          <w:sz w:val="20"/>
          <w:lang w:val="de-DE"/>
        </w:rPr>
        <w:t>Kinder</w:t>
      </w:r>
      <w:r w:rsidR="007E0E17">
        <w:rPr>
          <w:rFonts w:ascii="Arial" w:hAnsi="Arial"/>
          <w:sz w:val="20"/>
          <w:lang w:val="de-DE"/>
        </w:rPr>
        <w:t xml:space="preserve">n und Jugendlichen </w:t>
      </w:r>
      <w:r w:rsidRPr="00243F9E">
        <w:rPr>
          <w:rFonts w:ascii="Arial" w:hAnsi="Arial"/>
          <w:sz w:val="20"/>
          <w:lang w:val="de-DE"/>
        </w:rPr>
        <w:t>mit schweren Behinderung und einem ausserordentlich hohen Betreuungsbedarf aufgrund von starken Verhaltensauffälligkeiten</w:t>
      </w:r>
      <w:r w:rsidR="00E232F6">
        <w:rPr>
          <w:rFonts w:ascii="Arial" w:hAnsi="Arial"/>
          <w:sz w:val="20"/>
          <w:lang w:val="de-DE"/>
        </w:rPr>
        <w:t xml:space="preserve"> (</w:t>
      </w:r>
      <w:r w:rsidR="00482D5F">
        <w:rPr>
          <w:rFonts w:ascii="Arial" w:hAnsi="Arial"/>
          <w:sz w:val="20"/>
          <w:lang w:val="de-DE"/>
        </w:rPr>
        <w:t>insbesondere starke Selbst- und</w:t>
      </w:r>
      <w:r w:rsidR="00E232F6">
        <w:rPr>
          <w:rFonts w:ascii="Arial" w:hAnsi="Arial"/>
          <w:sz w:val="20"/>
          <w:lang w:val="de-DE"/>
        </w:rPr>
        <w:t xml:space="preserve"> Fremdgefährdung)</w:t>
      </w:r>
      <w:r>
        <w:rPr>
          <w:rFonts w:ascii="Arial" w:hAnsi="Arial"/>
          <w:sz w:val="20"/>
          <w:lang w:val="de-DE"/>
        </w:rPr>
        <w:t xml:space="preserve">, welche eine stationäre Unterbringung in einem </w:t>
      </w:r>
      <w:r w:rsidR="007E0E17">
        <w:rPr>
          <w:rFonts w:ascii="Arial" w:hAnsi="Arial"/>
          <w:sz w:val="20"/>
          <w:lang w:val="de-DE"/>
        </w:rPr>
        <w:t xml:space="preserve">hochspezialisierten stationären Setting benötigen. In der Regel waren die </w:t>
      </w:r>
      <w:r w:rsidR="007E0E17" w:rsidRPr="00A13CC2">
        <w:rPr>
          <w:rFonts w:ascii="Arial" w:hAnsi="Arial"/>
          <w:sz w:val="20"/>
          <w:lang w:val="de-DE"/>
        </w:rPr>
        <w:t xml:space="preserve">betroffenen Kinder vorher bereits </w:t>
      </w:r>
      <w:r w:rsidR="00EB39CE">
        <w:rPr>
          <w:rFonts w:ascii="Arial" w:hAnsi="Arial"/>
          <w:sz w:val="20"/>
          <w:lang w:val="de-DE"/>
        </w:rPr>
        <w:t>mindestens einmal</w:t>
      </w:r>
      <w:r w:rsidR="00E02CD6">
        <w:rPr>
          <w:rFonts w:ascii="Arial" w:hAnsi="Arial"/>
          <w:sz w:val="20"/>
          <w:lang w:val="de-DE"/>
        </w:rPr>
        <w:t xml:space="preserve"> </w:t>
      </w:r>
      <w:r w:rsidR="007E0E17" w:rsidRPr="00A13CC2">
        <w:rPr>
          <w:rFonts w:ascii="Arial" w:hAnsi="Arial"/>
          <w:sz w:val="20"/>
          <w:lang w:val="de-DE"/>
        </w:rPr>
        <w:t xml:space="preserve">in der Kriseninterventionsgruppe </w:t>
      </w:r>
      <w:r w:rsidR="00A13CC2">
        <w:rPr>
          <w:rFonts w:ascii="Arial" w:hAnsi="Arial"/>
          <w:sz w:val="20"/>
          <w:lang w:val="de-DE"/>
        </w:rPr>
        <w:t>(KIG) des Sonderschulheims Mätteli</w:t>
      </w:r>
      <w:r w:rsidR="00EB39CE">
        <w:rPr>
          <w:rFonts w:ascii="Arial" w:hAnsi="Arial"/>
          <w:sz w:val="20"/>
          <w:lang w:val="de-DE"/>
        </w:rPr>
        <w:t xml:space="preserve"> </w:t>
      </w:r>
      <w:r w:rsidR="00E02CD6">
        <w:rPr>
          <w:rFonts w:ascii="Arial" w:hAnsi="Arial"/>
          <w:sz w:val="20"/>
          <w:lang w:val="de-DE"/>
        </w:rPr>
        <w:t>oder im Kriseninterventionszentrum KIZ der Universitären Psychiatrischen Dienste UPD -</w:t>
      </w:r>
      <w:r w:rsidR="00F6060E">
        <w:rPr>
          <w:rFonts w:ascii="Arial" w:hAnsi="Arial"/>
          <w:sz w:val="20"/>
          <w:lang w:val="de-DE"/>
        </w:rPr>
        <w:t xml:space="preserve"> eine</w:t>
      </w:r>
      <w:r w:rsidR="007E0E17" w:rsidRPr="00A13CC2">
        <w:rPr>
          <w:rFonts w:ascii="Arial" w:hAnsi="Arial"/>
          <w:sz w:val="20"/>
          <w:lang w:val="de-DE"/>
        </w:rPr>
        <w:t xml:space="preserve"> Rückkehr in die angestammte </w:t>
      </w:r>
      <w:r w:rsidR="00EB39CE">
        <w:rPr>
          <w:rFonts w:ascii="Arial" w:hAnsi="Arial"/>
          <w:sz w:val="20"/>
          <w:lang w:val="de-DE"/>
        </w:rPr>
        <w:t>Einrichtung</w:t>
      </w:r>
      <w:r w:rsidR="007E0E17" w:rsidRPr="00A13CC2">
        <w:rPr>
          <w:rFonts w:ascii="Arial" w:hAnsi="Arial"/>
          <w:sz w:val="20"/>
          <w:lang w:val="de-DE"/>
        </w:rPr>
        <w:t xml:space="preserve"> ist gescheitert oder gilt als nicht zielführend.</w:t>
      </w:r>
      <w:r>
        <w:rPr>
          <w:rFonts w:ascii="Arial" w:hAnsi="Arial"/>
          <w:sz w:val="20"/>
          <w:lang w:val="de-DE"/>
        </w:rPr>
        <w:t xml:space="preserve"> </w:t>
      </w: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82"/>
      </w:tblGrid>
      <w:tr w:rsidR="00376DBC" w:rsidRPr="00376DBC" w14:paraId="343A5056" w14:textId="77777777" w:rsidTr="00D10473">
        <w:trPr>
          <w:cantSplit/>
        </w:trPr>
        <w:tc>
          <w:tcPr>
            <w:tcW w:w="3331" w:type="dxa"/>
          </w:tcPr>
          <w:p w14:paraId="4FAA6A29" w14:textId="77777777" w:rsidR="00376DBC" w:rsidRPr="00376DBC" w:rsidRDefault="00376DBC" w:rsidP="00376DBC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Leistungskatalog: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7618" w14:textId="77777777" w:rsidR="00376DBC" w:rsidRPr="00376DBC" w:rsidRDefault="00376DBC" w:rsidP="00376DBC">
            <w:pPr>
              <w:tabs>
                <w:tab w:val="right" w:pos="14175"/>
              </w:tabs>
              <w:spacing w:before="100" w:after="100" w:line="280" w:lineRule="atLeast"/>
              <w:jc w:val="center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Stationäre Leistung</w:t>
            </w:r>
          </w:p>
        </w:tc>
      </w:tr>
    </w:tbl>
    <w:p w14:paraId="3C28B002" w14:textId="77777777" w:rsidR="00376DBC" w:rsidRPr="00376DBC" w:rsidRDefault="00376DBC" w:rsidP="00376DBC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de-D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376DBC" w:rsidRPr="00376DBC" w14:paraId="53C2284A" w14:textId="77777777" w:rsidTr="00D10473">
        <w:trPr>
          <w:cantSplit/>
        </w:trPr>
        <w:tc>
          <w:tcPr>
            <w:tcW w:w="3331" w:type="dxa"/>
          </w:tcPr>
          <w:p w14:paraId="7FF5227A" w14:textId="77777777" w:rsidR="00376DBC" w:rsidRPr="00376DBC" w:rsidRDefault="00376DBC" w:rsidP="00376DBC">
            <w:pPr>
              <w:tabs>
                <w:tab w:val="right" w:pos="14175"/>
              </w:tabs>
              <w:spacing w:before="12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Umschreibung der Leistung:</w:t>
            </w:r>
          </w:p>
        </w:tc>
        <w:tc>
          <w:tcPr>
            <w:tcW w:w="6520" w:type="dxa"/>
          </w:tcPr>
          <w:p w14:paraId="1BC2FF32" w14:textId="08D02064" w:rsidR="00826642" w:rsidRDefault="00826642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Die KaB-Leistung umfasst die stationäre Unterbringung und Schulung von </w:t>
            </w:r>
            <w:r w:rsidR="008811C3"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Kinder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n</w:t>
            </w:r>
            <w:r w:rsidR="008811C3"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 mit schweren Behinderung</w:t>
            </w:r>
            <w:r w:rsidR="00EB39C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en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, welche aufgrund ihrer starken</w:t>
            </w:r>
            <w:r w:rsidR="003514EB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 </w:t>
            </w:r>
            <w:r w:rsidR="005D202C"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Verhaltensauffälligkeiten 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in einem </w:t>
            </w:r>
            <w:r w:rsidR="008811C3"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hochspezialisierte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n</w:t>
            </w:r>
            <w:r w:rsidR="008811C3"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, </w:t>
            </w:r>
            <w:r w:rsidR="005D202C"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individuell auf die Bed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ürfnisse des Kindes abgestimmten </w:t>
            </w:r>
            <w:r w:rsidR="008811C3"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Setting</w:t>
            </w:r>
            <w:r w:rsidR="00EB39C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 betreut werden müssen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.</w:t>
            </w:r>
          </w:p>
          <w:p w14:paraId="4277AF7D" w14:textId="32AE579B" w:rsidR="00826642" w:rsidRDefault="00312393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Die KaB-Leistung unterscheidet sich von der Leistung </w:t>
            </w:r>
            <w:r w:rsidR="003514EB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„</w:t>
            </w:r>
            <w:r w:rsidR="003514EB" w:rsidRPr="003514EB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Sozialpädagogische Betreuung und Wohnen für Kinder und Jugendliche mit Behinderungen</w:t>
            </w:r>
            <w:r w:rsidR="003514EB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“ aufgrund folgender Merkmale:</w:t>
            </w:r>
          </w:p>
          <w:p w14:paraId="02630990" w14:textId="0D195F14" w:rsidR="003514EB" w:rsidRDefault="003514EB" w:rsidP="003514EB">
            <w:pPr>
              <w:pStyle w:val="Listenabsatz"/>
              <w:numPr>
                <w:ilvl w:val="0"/>
                <w:numId w:val="28"/>
              </w:num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Sehr hohe Betreuungsintensität (in der Regel mindestens 1:1-Betreuung).</w:t>
            </w:r>
          </w:p>
          <w:p w14:paraId="391FD43D" w14:textId="0E8294CE" w:rsidR="001A7EFA" w:rsidRDefault="001A7EFA" w:rsidP="003514EB">
            <w:pPr>
              <w:pStyle w:val="Listenabsatz"/>
              <w:numPr>
                <w:ilvl w:val="0"/>
                <w:numId w:val="28"/>
              </w:num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Individuelle Beschulung nötig</w:t>
            </w:r>
          </w:p>
          <w:p w14:paraId="0C1EF674" w14:textId="77777777" w:rsidR="00900B3E" w:rsidRPr="00900B3E" w:rsidRDefault="00900B3E" w:rsidP="00900B3E">
            <w:pPr>
              <w:pStyle w:val="Listenabsatz"/>
              <w:numPr>
                <w:ilvl w:val="0"/>
                <w:numId w:val="28"/>
              </w:numP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 w:rsidRPr="00900B3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Angepasste Infrastruktur (Reizminderung, Minimierung der Verletzungsgefahr und der Sachbeschädigung)</w:t>
            </w:r>
          </w:p>
          <w:p w14:paraId="656399B7" w14:textId="338C9308" w:rsidR="003514EB" w:rsidRDefault="003514EB" w:rsidP="003514EB">
            <w:pPr>
              <w:pStyle w:val="Listenabsatz"/>
              <w:numPr>
                <w:ilvl w:val="0"/>
                <w:numId w:val="28"/>
              </w:num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 xml:space="preserve">Eine </w:t>
            </w:r>
            <w:r w:rsidRPr="00A04D0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kontinuierliche Begleitung durch kinder- und jugendpsychiatrische Fachpersonen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.</w:t>
            </w:r>
          </w:p>
          <w:p w14:paraId="048632B3" w14:textId="31D0EE04" w:rsidR="003514EB" w:rsidRPr="00E232F6" w:rsidRDefault="009E3EC5" w:rsidP="00E232F6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Die KaB-Leistung ist in der Regel auf ein Jahr befristet</w:t>
            </w:r>
            <w:r w:rsidR="00EB39CE"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, es besteht die Möglichkeit zur Verlängerung der Leistung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  <w:t>. Über eine Verlängerung entscheiden die Leistungsbesteller.</w:t>
            </w:r>
          </w:p>
          <w:p w14:paraId="06390003" w14:textId="00DA4DE4" w:rsidR="00A04D0E" w:rsidRPr="00A04D0E" w:rsidRDefault="00A04D0E" w:rsidP="00C75B09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de-DE"/>
              </w:rPr>
              <w:t>Zusätzliche, einrichtungsspezifische, Informationen über den z</w:t>
            </w:r>
            <w:r w:rsidR="00C75B09"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de-DE"/>
              </w:rPr>
              <w:t>eitlichen Umfang der Betreuung</w:t>
            </w:r>
          </w:p>
        </w:tc>
      </w:tr>
      <w:tr w:rsidR="00376DBC" w:rsidRPr="00376DBC" w14:paraId="08777919" w14:textId="77777777" w:rsidTr="00D10473">
        <w:trPr>
          <w:cantSplit/>
        </w:trPr>
        <w:tc>
          <w:tcPr>
            <w:tcW w:w="3331" w:type="dxa"/>
          </w:tcPr>
          <w:p w14:paraId="5A90775F" w14:textId="77777777" w:rsidR="00376DBC" w:rsidRPr="00376DBC" w:rsidRDefault="00376DBC" w:rsidP="00514607">
            <w:pPr>
              <w:tabs>
                <w:tab w:val="right" w:pos="14175"/>
              </w:tabs>
              <w:spacing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lastRenderedPageBreak/>
              <w:t>Übergeordnete Ziele:</w:t>
            </w:r>
          </w:p>
        </w:tc>
        <w:tc>
          <w:tcPr>
            <w:tcW w:w="6520" w:type="dxa"/>
          </w:tcPr>
          <w:p w14:paraId="73406534" w14:textId="71F5A579" w:rsidR="00376DBC" w:rsidRPr="00A04D0E" w:rsidRDefault="000918B3" w:rsidP="00CF7225">
            <w:pPr>
              <w:spacing w:after="120"/>
              <w:rPr>
                <w:rFonts w:ascii="Arial" w:eastAsia="Arial" w:hAnsi="Arial" w:cs="Arial"/>
                <w:bCs w:val="0"/>
                <w:spacing w:val="0"/>
                <w:sz w:val="20"/>
                <w:szCs w:val="20"/>
                <w:lang w:val="de-DE"/>
              </w:rPr>
            </w:pPr>
            <w:r w:rsidRPr="00A04D0E">
              <w:rPr>
                <w:rFonts w:ascii="Arial" w:hAnsi="Arial" w:cs="Arial"/>
                <w:sz w:val="20"/>
                <w:szCs w:val="20"/>
                <w:lang w:val="de-DE"/>
              </w:rPr>
              <w:t>Das Kind oder der/die Jugendliche</w:t>
            </w:r>
            <w:r w:rsidRPr="00A04D0E">
              <w:rPr>
                <w:rFonts w:ascii="Arial" w:hAnsi="Arial" w:cs="Arial"/>
                <w:sz w:val="20"/>
                <w:szCs w:val="20"/>
              </w:rPr>
              <w:t xml:space="preserve"> mit Behinderungen und einem ausserordentlich hohen Betreuungsbedarf wird im Rahmen eines individuell konzipierten Settings in seiner emotionalen, sozialen, kognitiven und körpe</w:t>
            </w:r>
            <w:r w:rsidR="00E232F6">
              <w:rPr>
                <w:rFonts w:ascii="Arial" w:hAnsi="Arial" w:cs="Arial"/>
                <w:sz w:val="20"/>
                <w:szCs w:val="20"/>
              </w:rPr>
              <w:t>rlichen Entwicklung unterstützt.</w:t>
            </w:r>
            <w:r w:rsidRPr="00A04D0E">
              <w:rPr>
                <w:rFonts w:ascii="Arial" w:hAnsi="Arial" w:cs="Arial"/>
                <w:sz w:val="20"/>
                <w:szCs w:val="20"/>
              </w:rPr>
              <w:t xml:space="preserve"> Damit soll erreicht werden, dass sich die Situation des Kindes und dessen Umf</w:t>
            </w:r>
            <w:r w:rsidR="00EB39CE">
              <w:rPr>
                <w:rFonts w:ascii="Arial" w:hAnsi="Arial" w:cs="Arial"/>
                <w:sz w:val="20"/>
                <w:szCs w:val="20"/>
              </w:rPr>
              <w:t xml:space="preserve">eldes stabilisiert und eine </w:t>
            </w:r>
            <w:r w:rsidRPr="00A04D0E">
              <w:rPr>
                <w:rFonts w:ascii="Arial" w:hAnsi="Arial" w:cs="Arial"/>
                <w:sz w:val="20"/>
                <w:szCs w:val="20"/>
              </w:rPr>
              <w:t xml:space="preserve">Reintegration in </w:t>
            </w:r>
            <w:r w:rsidR="00CF7225">
              <w:rPr>
                <w:rFonts w:ascii="Arial" w:hAnsi="Arial" w:cs="Arial"/>
                <w:sz w:val="20"/>
                <w:szCs w:val="20"/>
              </w:rPr>
              <w:t>ein, wenn möglich reguläres, sozial- und/oder sonderpädagogisches</w:t>
            </w:r>
            <w:r w:rsidR="00EB39CE">
              <w:rPr>
                <w:rFonts w:ascii="Arial" w:hAnsi="Arial" w:cs="Arial"/>
                <w:sz w:val="20"/>
                <w:szCs w:val="20"/>
              </w:rPr>
              <w:t xml:space="preserve"> Angebot im Kinder-, Jugend- </w:t>
            </w:r>
            <w:r w:rsidRPr="00A04D0E">
              <w:rPr>
                <w:rFonts w:ascii="Arial" w:hAnsi="Arial" w:cs="Arial"/>
                <w:sz w:val="20"/>
                <w:szCs w:val="20"/>
              </w:rPr>
              <w:t>oder Erwachsenenbereich erfolgen kann</w:t>
            </w:r>
            <w:r w:rsidR="00376DBC" w:rsidRPr="00A04D0E">
              <w:rPr>
                <w:rFonts w:ascii="Arial" w:eastAsia="Arial" w:hAnsi="Arial" w:cs="Arial"/>
                <w:bCs w:val="0"/>
                <w:spacing w:val="0"/>
                <w:sz w:val="20"/>
                <w:szCs w:val="20"/>
                <w:lang w:val="de-DE"/>
              </w:rPr>
              <w:t>.</w:t>
            </w:r>
          </w:p>
        </w:tc>
      </w:tr>
      <w:tr w:rsidR="00376DBC" w:rsidRPr="00376DBC" w14:paraId="65F8EFBC" w14:textId="77777777" w:rsidTr="00D10473">
        <w:trPr>
          <w:cantSplit/>
        </w:trPr>
        <w:tc>
          <w:tcPr>
            <w:tcW w:w="3331" w:type="dxa"/>
          </w:tcPr>
          <w:p w14:paraId="2C1FD275" w14:textId="4BDD1A8A" w:rsidR="00A870C2" w:rsidRDefault="00A870C2" w:rsidP="00376DBC">
            <w:pPr>
              <w:tabs>
                <w:tab w:val="right" w:pos="3191"/>
              </w:tabs>
              <w:spacing w:before="12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A870C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Empfängerschaft</w:t>
            </w: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 xml:space="preserve"> </w:t>
            </w:r>
          </w:p>
          <w:p w14:paraId="6A6D7BA3" w14:textId="3679F4E4" w:rsidR="00376DBC" w:rsidRPr="00376DBC" w:rsidRDefault="00A870C2" w:rsidP="00A870C2">
            <w:pPr>
              <w:tabs>
                <w:tab w:val="right" w:pos="3191"/>
              </w:tabs>
              <w:spacing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A870C2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der Leistung</w:t>
            </w:r>
            <w:r w:rsidR="00376DBC"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:</w:t>
            </w:r>
          </w:p>
        </w:tc>
        <w:tc>
          <w:tcPr>
            <w:tcW w:w="6520" w:type="dxa"/>
          </w:tcPr>
          <w:p w14:paraId="45E68636" w14:textId="04BC0895" w:rsidR="00514607" w:rsidRPr="00E232F6" w:rsidRDefault="000918B3" w:rsidP="00E232F6">
            <w:pPr>
              <w:keepNext/>
              <w:keepLines/>
              <w:spacing w:before="120" w:after="6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 w:rsidRPr="000918B3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Kinder</w:t>
            </w:r>
            <w:r w:rsidR="00514607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 und Jugendliche</w:t>
            </w:r>
            <w:r w:rsidRPr="000918B3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 mit einer</w:t>
            </w:r>
            <w:r w:rsidR="00514607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 schweren</w:t>
            </w:r>
            <w:r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 Behinderung</w:t>
            </w:r>
            <w:r w:rsidR="00514607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 </w:t>
            </w:r>
            <w:r w:rsidR="00EB39CE" w:rsidRPr="00EB39CE">
              <w:rPr>
                <w:rFonts w:eastAsia="Times New Roman" w:cs="Times New Roman"/>
                <w:spacing w:val="0"/>
                <w:sz w:val="20"/>
                <w:szCs w:val="26"/>
              </w:rPr>
              <w:t>gemäss der Internationalen Klassifikation der Funktionsfähigkeit, Behinderung und Gesundheit (ICF)</w:t>
            </w:r>
            <w:r w:rsidR="00EB39CE">
              <w:rPr>
                <w:rFonts w:eastAsia="Times New Roman" w:cs="Times New Roman"/>
                <w:spacing w:val="0"/>
                <w:sz w:val="20"/>
                <w:szCs w:val="26"/>
              </w:rPr>
              <w:t xml:space="preserve"> </w:t>
            </w:r>
            <w:r w:rsidR="00514607" w:rsidRPr="00EB39CE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und</w:t>
            </w:r>
            <w:r w:rsidR="00514607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 einem </w:t>
            </w:r>
            <w:r w:rsidR="00E232F6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sehr hohen Betreuungsbedarf aufgrund eines </w:t>
            </w:r>
            <w:r w:rsidR="00514607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a</w:t>
            </w:r>
            <w:r w:rsidR="00E232F6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usserordentlich herausfordernden</w:t>
            </w:r>
            <w:r w:rsidR="00514607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 Verhalten</w:t>
            </w:r>
            <w:r w:rsidR="00E232F6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s (insbesondere starke Selbst- und/oder Fremdgefährdung)</w:t>
            </w:r>
          </w:p>
          <w:p w14:paraId="2B9749DA" w14:textId="27ACF795" w:rsidR="001177F8" w:rsidRPr="000D425A" w:rsidRDefault="001177F8" w:rsidP="00376DBC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</w:rPr>
            </w:pPr>
          </w:p>
        </w:tc>
      </w:tr>
    </w:tbl>
    <w:p w14:paraId="1A11DA56" w14:textId="77777777" w:rsidR="000D425A" w:rsidRDefault="000D425A" w:rsidP="000D425A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i/>
          <w:spacing w:val="0"/>
          <w:sz w:val="20"/>
          <w:lang w:val="de-DE"/>
        </w:rPr>
      </w:pPr>
    </w:p>
    <w:p w14:paraId="39F1E351" w14:textId="360D6850" w:rsidR="00376DBC" w:rsidRDefault="003E6B6B" w:rsidP="00376DBC">
      <w:pPr>
        <w:tabs>
          <w:tab w:val="right" w:pos="14175"/>
        </w:tabs>
        <w:spacing w:after="240" w:line="280" w:lineRule="atLeast"/>
        <w:rPr>
          <w:rFonts w:ascii="Arial" w:eastAsia="Arial" w:hAnsi="Arial" w:cs="Times New Roman"/>
          <w:bCs w:val="0"/>
          <w:i/>
          <w:spacing w:val="0"/>
          <w:sz w:val="20"/>
          <w:lang w:val="de-DE"/>
        </w:rPr>
      </w:pPr>
      <w:r w:rsidRPr="00491FE5">
        <w:rPr>
          <w:rFonts w:ascii="Arial" w:eastAsia="Arial" w:hAnsi="Arial" w:cs="Times New Roman"/>
          <w:bCs w:val="0"/>
          <w:spacing w:val="0"/>
          <w:sz w:val="20"/>
          <w:lang w:val="de-DE"/>
        </w:rPr>
        <w:t xml:space="preserve">Die Leistungsziele sind verbindlich. </w:t>
      </w:r>
      <w:r w:rsidR="00376DBC" w:rsidRPr="00376DBC">
        <w:rPr>
          <w:rFonts w:ascii="Arial" w:eastAsia="Arial" w:hAnsi="Arial" w:cs="Times New Roman"/>
          <w:bCs w:val="0"/>
          <w:i/>
          <w:spacing w:val="0"/>
          <w:sz w:val="20"/>
          <w:lang w:val="de-DE"/>
        </w:rPr>
        <w:t>Pro Leistungsziel können mehrere Indikatoren und Standards gesetzt werden.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4B3209" w:rsidRPr="00376DBC" w14:paraId="1C78AF4A" w14:textId="77777777" w:rsidTr="00603E9C">
        <w:trPr>
          <w:cantSplit/>
        </w:trPr>
        <w:tc>
          <w:tcPr>
            <w:tcW w:w="3331" w:type="dxa"/>
            <w:shd w:val="clear" w:color="auto" w:fill="CCCCCC"/>
          </w:tcPr>
          <w:p w14:paraId="0FAA7E9C" w14:textId="77777777" w:rsidR="004B3209" w:rsidRDefault="004B3209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Ziel 1 der Leistung:</w:t>
            </w:r>
          </w:p>
          <w:p w14:paraId="1AC7D488" w14:textId="77777777" w:rsidR="004B3209" w:rsidRPr="00C62446" w:rsidRDefault="004B3209" w:rsidP="000C2CA3">
            <w:pPr>
              <w:rPr>
                <w:rFonts w:ascii="Arial" w:eastAsia="Arial" w:hAnsi="Arial" w:cs="Times New Roman"/>
                <w:sz w:val="20"/>
                <w:lang w:val="de-DE"/>
              </w:rPr>
            </w:pPr>
          </w:p>
          <w:p w14:paraId="7F311F2C" w14:textId="77777777" w:rsidR="004B3209" w:rsidRPr="00C62446" w:rsidRDefault="004B3209" w:rsidP="000C2CA3">
            <w:pPr>
              <w:rPr>
                <w:rFonts w:ascii="Arial" w:eastAsia="Arial" w:hAnsi="Arial" w:cs="Times New Roman"/>
                <w:sz w:val="20"/>
                <w:lang w:val="de-DE"/>
              </w:rPr>
            </w:pPr>
          </w:p>
        </w:tc>
        <w:tc>
          <w:tcPr>
            <w:tcW w:w="5883" w:type="dxa"/>
            <w:shd w:val="clear" w:color="auto" w:fill="CCCCCC"/>
          </w:tcPr>
          <w:p w14:paraId="1A85DCEA" w14:textId="660F1A2C" w:rsidR="004B3209" w:rsidRPr="00376DBC" w:rsidRDefault="004B3209" w:rsidP="007265AD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Die umfas</w:t>
            </w:r>
            <w:r w:rsidR="00807F99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sende individuelle Betreuung,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Unterstützung</w:t>
            </w:r>
            <w:r w:rsidR="00807F99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und Beschulung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des Kindes </w:t>
            </w:r>
            <w:r w:rsidR="00652709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/Jugendlichen 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ist, unter Einbezug </w:t>
            </w:r>
            <w:r w:rsidR="00EB39C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der Kinder- und Jugendpsychiaterin / des Kinder-und Jugendpsychiaters </w:t>
            </w:r>
            <w:r w:rsidR="00807F99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des Kindes</w:t>
            </w:r>
            <w:r w:rsidR="00EB39C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, </w:t>
            </w:r>
            <w:r w:rsidR="00595DC3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der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Eltern/Sorgeberechtigten</w:t>
            </w:r>
            <w:r w:rsidR="00807F99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sowie</w:t>
            </w:r>
            <w:r w:rsidR="009E3EC5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, falls möglich, des Kindes/J</w:t>
            </w:r>
            <w:r w:rsidR="00595DC3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ugendlichen,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konkretisiert</w:t>
            </w:r>
            <w:r w:rsidR="001A7EFA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. Erreichbare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, konkrete und terminierte Ziele sind vereinbart</w:t>
            </w:r>
            <w:r w:rsidR="00807F99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und werden regelmä</w:t>
            </w:r>
            <w:r w:rsidR="007265AD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ss</w:t>
            </w:r>
            <w:r w:rsidR="00807F99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ig überprüft.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.</w:t>
            </w:r>
          </w:p>
        </w:tc>
      </w:tr>
      <w:tr w:rsidR="004B3209" w:rsidRPr="00376DBC" w14:paraId="3FD88AC7" w14:textId="77777777" w:rsidTr="00603E9C">
        <w:trPr>
          <w:cantSplit/>
        </w:trPr>
        <w:tc>
          <w:tcPr>
            <w:tcW w:w="3331" w:type="dxa"/>
          </w:tcPr>
          <w:p w14:paraId="5CE958C9" w14:textId="77777777" w:rsidR="004B3209" w:rsidRPr="00754A0B" w:rsidRDefault="004B3209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1:</w:t>
            </w:r>
          </w:p>
        </w:tc>
        <w:tc>
          <w:tcPr>
            <w:tcW w:w="5883" w:type="dxa"/>
          </w:tcPr>
          <w:p w14:paraId="7F000BFB" w14:textId="096119B0" w:rsidR="004B3209" w:rsidRPr="00376DBC" w:rsidRDefault="004B3209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4B3209" w:rsidRPr="00376DBC" w14:paraId="52210208" w14:textId="77777777" w:rsidTr="00603E9C">
        <w:trPr>
          <w:cantSplit/>
        </w:trPr>
        <w:tc>
          <w:tcPr>
            <w:tcW w:w="3331" w:type="dxa"/>
          </w:tcPr>
          <w:p w14:paraId="7150D207" w14:textId="77777777" w:rsidR="004B3209" w:rsidRPr="00754A0B" w:rsidRDefault="004B3209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14:paraId="4496394C" w14:textId="6D231D52" w:rsidR="004B3209" w:rsidRPr="00376DBC" w:rsidRDefault="004B3209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595DC3" w:rsidRPr="00DD25C1" w14:paraId="01FEDC7E" w14:textId="77777777" w:rsidTr="00603E9C">
        <w:trPr>
          <w:cantSplit/>
        </w:trPr>
        <w:tc>
          <w:tcPr>
            <w:tcW w:w="3331" w:type="dxa"/>
          </w:tcPr>
          <w:p w14:paraId="1BF018EC" w14:textId="77777777" w:rsidR="00595DC3" w:rsidRPr="00D45BD9" w:rsidRDefault="00595DC3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D45BD9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83" w:type="dxa"/>
          </w:tcPr>
          <w:p w14:paraId="64F8E070" w14:textId="34A8D374" w:rsidR="00595DC3" w:rsidRDefault="00595DC3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  <w:p w14:paraId="3AC711B3" w14:textId="77777777" w:rsidR="00603E9C" w:rsidRPr="00D45BD9" w:rsidRDefault="00603E9C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652709" w:rsidRPr="00376DBC" w14:paraId="759AD1AF" w14:textId="77777777" w:rsidTr="00603E9C">
        <w:trPr>
          <w:cantSplit/>
        </w:trPr>
        <w:tc>
          <w:tcPr>
            <w:tcW w:w="3331" w:type="dxa"/>
            <w:shd w:val="clear" w:color="auto" w:fill="CCCCCC"/>
          </w:tcPr>
          <w:p w14:paraId="0408FC5C" w14:textId="1CA83CAF" w:rsidR="00652709" w:rsidRPr="00652709" w:rsidRDefault="00652709" w:rsidP="00652709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Ziel 2</w:t>
            </w: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 xml:space="preserve"> der Leistung:</w:t>
            </w:r>
          </w:p>
          <w:p w14:paraId="67C5FB09" w14:textId="77777777" w:rsidR="00652709" w:rsidRPr="00652709" w:rsidRDefault="00652709" w:rsidP="00652709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  <w:tc>
          <w:tcPr>
            <w:tcW w:w="5883" w:type="dxa"/>
            <w:shd w:val="clear" w:color="auto" w:fill="CCCCCC"/>
          </w:tcPr>
          <w:p w14:paraId="313C6927" w14:textId="32CB387A" w:rsidR="00652709" w:rsidRPr="00652709" w:rsidRDefault="008839A0" w:rsidP="008839A0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Das Gesamtsystem (Eltern, Behörde, Fachstellen etc.) des Kindes/Jugendlichen wird einbezogen und koordinierend unterstützt um dem Kind die bestmögliche Entwicklung zu ermöglichen</w:t>
            </w:r>
            <w:r w:rsidR="00652709" w:rsidRPr="00652709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.</w:t>
            </w:r>
          </w:p>
        </w:tc>
      </w:tr>
      <w:tr w:rsidR="00652709" w:rsidRPr="00376DBC" w14:paraId="7EABA01C" w14:textId="77777777" w:rsidTr="00603E9C">
        <w:trPr>
          <w:cantSplit/>
        </w:trPr>
        <w:tc>
          <w:tcPr>
            <w:tcW w:w="3331" w:type="dxa"/>
          </w:tcPr>
          <w:p w14:paraId="4F6B2294" w14:textId="77777777" w:rsidR="00652709" w:rsidRPr="00754A0B" w:rsidRDefault="00652709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2</w:t>
            </w: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:</w:t>
            </w:r>
          </w:p>
        </w:tc>
        <w:tc>
          <w:tcPr>
            <w:tcW w:w="5883" w:type="dxa"/>
          </w:tcPr>
          <w:p w14:paraId="5C1A7948" w14:textId="7011EA2C" w:rsidR="00652709" w:rsidRPr="00376DBC" w:rsidRDefault="00652709" w:rsidP="00595DC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652709" w:rsidRPr="00376DBC" w14:paraId="269013B7" w14:textId="77777777" w:rsidTr="00603E9C">
        <w:trPr>
          <w:cantSplit/>
        </w:trPr>
        <w:tc>
          <w:tcPr>
            <w:tcW w:w="3331" w:type="dxa"/>
          </w:tcPr>
          <w:p w14:paraId="192A5406" w14:textId="77777777" w:rsidR="00652709" w:rsidRPr="00754A0B" w:rsidRDefault="00652709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14:paraId="07E63BC8" w14:textId="7A517D1C" w:rsidR="00652709" w:rsidRPr="00376DBC" w:rsidRDefault="00652709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652709" w:rsidRPr="00376DBC" w14:paraId="7A6A12E9" w14:textId="77777777" w:rsidTr="00603E9C">
        <w:trPr>
          <w:cantSplit/>
        </w:trPr>
        <w:tc>
          <w:tcPr>
            <w:tcW w:w="3331" w:type="dxa"/>
          </w:tcPr>
          <w:p w14:paraId="005125D5" w14:textId="77777777" w:rsidR="00652709" w:rsidRDefault="00652709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  <w:p w14:paraId="44250165" w14:textId="77777777" w:rsidR="00652709" w:rsidRPr="00652709" w:rsidRDefault="00652709" w:rsidP="00652709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  <w:tc>
          <w:tcPr>
            <w:tcW w:w="5883" w:type="dxa"/>
          </w:tcPr>
          <w:p w14:paraId="2BF1E850" w14:textId="77777777" w:rsidR="00603E9C" w:rsidRPr="00376DBC" w:rsidRDefault="00603E9C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E57BB" w:rsidRPr="00376DBC" w14:paraId="4553F450" w14:textId="77777777" w:rsidTr="00603E9C">
        <w:trPr>
          <w:cantSplit/>
        </w:trPr>
        <w:tc>
          <w:tcPr>
            <w:tcW w:w="3331" w:type="dxa"/>
            <w:shd w:val="clear" w:color="auto" w:fill="CCCCCC"/>
          </w:tcPr>
          <w:p w14:paraId="63ABA25D" w14:textId="755AE0AB" w:rsidR="009E57BB" w:rsidRDefault="009E57BB" w:rsidP="00376DBC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Ziel 3 der Leistung</w:t>
            </w:r>
          </w:p>
        </w:tc>
        <w:tc>
          <w:tcPr>
            <w:tcW w:w="5883" w:type="dxa"/>
            <w:shd w:val="clear" w:color="auto" w:fill="CCCCCC"/>
          </w:tcPr>
          <w:p w14:paraId="4A80AC04" w14:textId="43CB51AA" w:rsidR="009E57BB" w:rsidRDefault="007265AD" w:rsidP="007265AD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 xml:space="preserve">Die Sicherheit des Kindes/Jugendlichen und seines Umfelds (Mitbewohnerinnen, Mitarbeitende etc.) ist mit dem Einsatz von verhältnismässigen und angemessenen Massnahmen gewährleistet. </w:t>
            </w:r>
          </w:p>
        </w:tc>
      </w:tr>
      <w:tr w:rsidR="009E57BB" w:rsidRPr="00376DBC" w14:paraId="5D08D530" w14:textId="77777777" w:rsidTr="009E57BB">
        <w:trPr>
          <w:cantSplit/>
        </w:trPr>
        <w:tc>
          <w:tcPr>
            <w:tcW w:w="3331" w:type="dxa"/>
            <w:shd w:val="clear" w:color="auto" w:fill="auto"/>
          </w:tcPr>
          <w:p w14:paraId="6B70C04A" w14:textId="45837CCE" w:rsidR="009E57BB" w:rsidRDefault="005E1A08" w:rsidP="00376DBC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3</w:t>
            </w:r>
          </w:p>
        </w:tc>
        <w:tc>
          <w:tcPr>
            <w:tcW w:w="5883" w:type="dxa"/>
            <w:shd w:val="clear" w:color="auto" w:fill="auto"/>
          </w:tcPr>
          <w:p w14:paraId="5F8DC699" w14:textId="77777777" w:rsidR="009E57BB" w:rsidRDefault="009E57BB" w:rsidP="00E669EA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E57BB" w:rsidRPr="00376DBC" w14:paraId="0B0B109D" w14:textId="77777777" w:rsidTr="009E57BB">
        <w:trPr>
          <w:cantSplit/>
        </w:trPr>
        <w:tc>
          <w:tcPr>
            <w:tcW w:w="3331" w:type="dxa"/>
            <w:shd w:val="clear" w:color="auto" w:fill="auto"/>
          </w:tcPr>
          <w:p w14:paraId="5351E636" w14:textId="7CEBA947" w:rsidR="009E57BB" w:rsidRDefault="001A7EFA" w:rsidP="00376DBC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</w:t>
            </w:r>
          </w:p>
        </w:tc>
        <w:tc>
          <w:tcPr>
            <w:tcW w:w="5883" w:type="dxa"/>
            <w:shd w:val="clear" w:color="auto" w:fill="auto"/>
          </w:tcPr>
          <w:p w14:paraId="07F9890B" w14:textId="77777777" w:rsidR="009E57BB" w:rsidRDefault="009E57BB" w:rsidP="00E669EA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E57BB" w:rsidRPr="00376DBC" w14:paraId="7834883C" w14:textId="77777777" w:rsidTr="009E57BB">
        <w:trPr>
          <w:cantSplit/>
        </w:trPr>
        <w:tc>
          <w:tcPr>
            <w:tcW w:w="3331" w:type="dxa"/>
            <w:shd w:val="clear" w:color="auto" w:fill="auto"/>
          </w:tcPr>
          <w:p w14:paraId="25C27DB9" w14:textId="312F8842" w:rsidR="009E57BB" w:rsidRDefault="001A7EFA" w:rsidP="009E57BB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83" w:type="dxa"/>
            <w:shd w:val="clear" w:color="auto" w:fill="auto"/>
          </w:tcPr>
          <w:p w14:paraId="315DD802" w14:textId="77777777" w:rsidR="009E57BB" w:rsidRDefault="009E57BB" w:rsidP="00E669EA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E669EA" w:rsidRPr="00376DBC" w14:paraId="6FD78B49" w14:textId="77777777" w:rsidTr="00603E9C">
        <w:trPr>
          <w:cantSplit/>
          <w:trHeight w:val="487"/>
        </w:trPr>
        <w:tc>
          <w:tcPr>
            <w:tcW w:w="3331" w:type="dxa"/>
          </w:tcPr>
          <w:p w14:paraId="36A4EFBE" w14:textId="77777777" w:rsidR="00E669EA" w:rsidRPr="00376DBC" w:rsidRDefault="00E669EA" w:rsidP="000C2CA3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  <w:tc>
          <w:tcPr>
            <w:tcW w:w="5883" w:type="dxa"/>
          </w:tcPr>
          <w:p w14:paraId="15C2DE51" w14:textId="77777777" w:rsidR="00603E9C" w:rsidRPr="00376DBC" w:rsidRDefault="00603E9C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376DBC" w:rsidRPr="00376DBC" w14:paraId="1E9E0AC9" w14:textId="77777777" w:rsidTr="00603E9C">
        <w:trPr>
          <w:cantSplit/>
        </w:trPr>
        <w:tc>
          <w:tcPr>
            <w:tcW w:w="3331" w:type="dxa"/>
            <w:shd w:val="clear" w:color="auto" w:fill="CCCCCC"/>
          </w:tcPr>
          <w:p w14:paraId="3B0762C3" w14:textId="77777777" w:rsidR="00376DBC" w:rsidRP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Ziel 4 der Leistung:</w:t>
            </w:r>
          </w:p>
        </w:tc>
        <w:tc>
          <w:tcPr>
            <w:tcW w:w="5883" w:type="dxa"/>
            <w:shd w:val="clear" w:color="auto" w:fill="CCCCCC"/>
          </w:tcPr>
          <w:p w14:paraId="25649467" w14:textId="44F5E817" w:rsidR="00376DBC" w:rsidRPr="00376DBC" w:rsidRDefault="009E3EC5" w:rsidP="002330E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Die s</w:t>
            </w:r>
            <w:r w:rsidR="00376DBC" w:rsidRPr="00376DBC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ozialpädagogische Förderplanung und 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die </w:t>
            </w:r>
            <w:r w:rsidR="00376DBC" w:rsidRPr="00376DBC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F</w:t>
            </w:r>
            <w:r w:rsidR="007265AD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örderplanung der Schule und/oder</w:t>
            </w:r>
            <w:r w:rsidR="00376DBC" w:rsidRPr="00376DBC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die therapeutischen Massnahmen sind mit den Eltern/Sorgeberechtigten und </w:t>
            </w:r>
            <w:r w:rsidR="002330E3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</w:t>
            </w: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er kinder- und jugendpsychiatrischen Fachperson</w:t>
            </w:r>
            <w:r w:rsidR="00376DBC" w:rsidRPr="00376DBC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abgesprochen und aufeinander abgestimmt.</w:t>
            </w:r>
          </w:p>
        </w:tc>
      </w:tr>
      <w:tr w:rsidR="00376DBC" w:rsidRPr="00376DBC" w14:paraId="022EB734" w14:textId="77777777" w:rsidTr="00603E9C">
        <w:trPr>
          <w:cantSplit/>
        </w:trPr>
        <w:tc>
          <w:tcPr>
            <w:tcW w:w="3331" w:type="dxa"/>
          </w:tcPr>
          <w:p w14:paraId="301092EB" w14:textId="77777777" w:rsidR="00376DBC" w:rsidRP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4:</w:t>
            </w:r>
          </w:p>
        </w:tc>
        <w:tc>
          <w:tcPr>
            <w:tcW w:w="5883" w:type="dxa"/>
          </w:tcPr>
          <w:p w14:paraId="06E1094E" w14:textId="60C3D7B8" w:rsidR="00376DBC" w:rsidRPr="00376DBC" w:rsidRDefault="00376DBC" w:rsidP="00F63A38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376DBC" w:rsidRPr="00376DBC" w14:paraId="31A54599" w14:textId="77777777" w:rsidTr="00603E9C">
        <w:trPr>
          <w:cantSplit/>
        </w:trPr>
        <w:tc>
          <w:tcPr>
            <w:tcW w:w="3331" w:type="dxa"/>
          </w:tcPr>
          <w:p w14:paraId="5536EC67" w14:textId="77777777" w:rsidR="00376DBC" w:rsidRP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14:paraId="37181332" w14:textId="54379EC3" w:rsidR="00376DBC" w:rsidRP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376DBC" w:rsidRPr="00376DBC" w14:paraId="64802DFC" w14:textId="77777777" w:rsidTr="00603E9C">
        <w:trPr>
          <w:cantSplit/>
        </w:trPr>
        <w:tc>
          <w:tcPr>
            <w:tcW w:w="3331" w:type="dxa"/>
          </w:tcPr>
          <w:p w14:paraId="2C6BCFA8" w14:textId="77777777" w:rsid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  <w:p w14:paraId="3F0A280A" w14:textId="77777777" w:rsidR="00603E9C" w:rsidRPr="00376DBC" w:rsidRDefault="00603E9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  <w:tc>
          <w:tcPr>
            <w:tcW w:w="5883" w:type="dxa"/>
          </w:tcPr>
          <w:p w14:paraId="03AED078" w14:textId="74D26E69" w:rsidR="00376DBC" w:rsidRPr="00376DBC" w:rsidRDefault="00376DBC" w:rsidP="00376DBC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</w:rPr>
            </w:pPr>
          </w:p>
        </w:tc>
      </w:tr>
      <w:tr w:rsidR="00376DBC" w:rsidRPr="00376DBC" w14:paraId="61D318B8" w14:textId="77777777" w:rsidTr="00603E9C">
        <w:trPr>
          <w:cantSplit/>
        </w:trPr>
        <w:tc>
          <w:tcPr>
            <w:tcW w:w="3331" w:type="dxa"/>
            <w:shd w:val="clear" w:color="auto" w:fill="CCCCCC"/>
          </w:tcPr>
          <w:p w14:paraId="247104B3" w14:textId="77777777" w:rsidR="00376DBC" w:rsidRP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Ziel 5 der Leistung:</w:t>
            </w:r>
          </w:p>
        </w:tc>
        <w:tc>
          <w:tcPr>
            <w:tcW w:w="5883" w:type="dxa"/>
            <w:shd w:val="clear" w:color="auto" w:fill="CCCCCC"/>
          </w:tcPr>
          <w:p w14:paraId="1ECE0CF0" w14:textId="0E067F65" w:rsidR="00376DBC" w:rsidRPr="00376DBC" w:rsidRDefault="007265AD" w:rsidP="007B49FA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Das Kind/Jugendliche und seine Eltern kennen die Perspektiven und Möglichkeiten für die Zeit nach Beendigung der KAB-Leistung in- oder ausserhalb der Einrichtung. Eine Rückkehr in ein reguläres Setting ist evaluiert.</w:t>
            </w:r>
          </w:p>
        </w:tc>
      </w:tr>
      <w:tr w:rsidR="00376DBC" w:rsidRPr="00376DBC" w14:paraId="2D76ADF0" w14:textId="77777777" w:rsidTr="00603E9C">
        <w:trPr>
          <w:cantSplit/>
        </w:trPr>
        <w:tc>
          <w:tcPr>
            <w:tcW w:w="3331" w:type="dxa"/>
          </w:tcPr>
          <w:p w14:paraId="7A683A42" w14:textId="77777777" w:rsidR="00376DBC" w:rsidRP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5:</w:t>
            </w:r>
          </w:p>
        </w:tc>
        <w:tc>
          <w:tcPr>
            <w:tcW w:w="5883" w:type="dxa"/>
          </w:tcPr>
          <w:p w14:paraId="0B8FFA01" w14:textId="109E4BF7" w:rsidR="00376DBC" w:rsidRPr="00376DBC" w:rsidRDefault="00376DBC" w:rsidP="007B49FA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376DBC" w:rsidRPr="00376DBC" w14:paraId="024C547B" w14:textId="77777777" w:rsidTr="00603E9C">
        <w:trPr>
          <w:cantSplit/>
        </w:trPr>
        <w:tc>
          <w:tcPr>
            <w:tcW w:w="3331" w:type="dxa"/>
          </w:tcPr>
          <w:p w14:paraId="3CFBA528" w14:textId="77777777" w:rsidR="00376DBC" w:rsidRPr="00376DBC" w:rsidRDefault="00376DBC" w:rsidP="00376DBC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14:paraId="1CFBC8A0" w14:textId="23D4EB1E" w:rsidR="00376DBC" w:rsidRPr="00376DBC" w:rsidRDefault="00376DBC" w:rsidP="00376DBC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603E9C" w:rsidRPr="00376DBC" w14:paraId="4B570528" w14:textId="77777777" w:rsidTr="00603E9C">
        <w:trPr>
          <w:cantSplit/>
        </w:trPr>
        <w:tc>
          <w:tcPr>
            <w:tcW w:w="3331" w:type="dxa"/>
          </w:tcPr>
          <w:p w14:paraId="1C94DD7A" w14:textId="77777777" w:rsidR="00603E9C" w:rsidRPr="00376DBC" w:rsidRDefault="00603E9C" w:rsidP="000C2CA3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376DBC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83" w:type="dxa"/>
          </w:tcPr>
          <w:p w14:paraId="16014F97" w14:textId="6B4014A0" w:rsidR="00603E9C" w:rsidRPr="00376DBC" w:rsidRDefault="00603E9C" w:rsidP="000C2CA3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</w:tbl>
    <w:p w14:paraId="646DBD4D" w14:textId="79C437AC" w:rsidR="008A1B37" w:rsidRPr="00EC22BD" w:rsidRDefault="008A1B37" w:rsidP="00ED68FD">
      <w:pPr>
        <w:shd w:val="clear" w:color="auto" w:fill="FFFFFF"/>
        <w:spacing w:before="480" w:after="220" w:line="280" w:lineRule="atLeast"/>
        <w:rPr>
          <w:rFonts w:ascii="Arial" w:eastAsia="Arial" w:hAnsi="Arial" w:cs="Times New Roman"/>
          <w:bCs w:val="0"/>
          <w:i/>
          <w:spacing w:val="0"/>
          <w:sz w:val="20"/>
          <w:szCs w:val="20"/>
        </w:rPr>
      </w:pPr>
      <w:r w:rsidRPr="00EC22BD">
        <w:rPr>
          <w:rFonts w:ascii="Arial" w:eastAsia="Arial" w:hAnsi="Arial" w:cs="Times New Roman"/>
          <w:bCs w:val="0"/>
          <w:i/>
          <w:spacing w:val="0"/>
          <w:sz w:val="20"/>
          <w:szCs w:val="20"/>
        </w:rPr>
        <w:t xml:space="preserve">Version vom </w:t>
      </w:r>
      <w:r w:rsidR="002330E3">
        <w:rPr>
          <w:rFonts w:ascii="Arial" w:eastAsia="Arial" w:hAnsi="Arial" w:cs="Times New Roman"/>
          <w:bCs w:val="0"/>
          <w:i/>
          <w:spacing w:val="0"/>
          <w:sz w:val="20"/>
          <w:szCs w:val="20"/>
        </w:rPr>
        <w:t>November</w:t>
      </w:r>
      <w:r w:rsidRPr="00EC22BD">
        <w:rPr>
          <w:rFonts w:ascii="Arial" w:eastAsia="Arial" w:hAnsi="Arial" w:cs="Times New Roman"/>
          <w:bCs w:val="0"/>
          <w:i/>
          <w:spacing w:val="0"/>
          <w:sz w:val="20"/>
          <w:szCs w:val="20"/>
        </w:rPr>
        <w:t xml:space="preserve"> 2020</w:t>
      </w:r>
    </w:p>
    <w:sectPr w:rsidR="008A1B37" w:rsidRPr="00EC22BD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F1B1" w14:textId="77777777" w:rsidR="00120A85" w:rsidRDefault="00120A85" w:rsidP="00F91D37">
      <w:pPr>
        <w:spacing w:line="240" w:lineRule="auto"/>
      </w:pPr>
      <w:r>
        <w:separator/>
      </w:r>
    </w:p>
  </w:endnote>
  <w:endnote w:type="continuationSeparator" w:id="0">
    <w:p w14:paraId="3B45E60D" w14:textId="77777777" w:rsidR="00120A85" w:rsidRDefault="00120A8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A490" w14:textId="77777777" w:rsidR="00797FDE" w:rsidRPr="00BD4A9C" w:rsidRDefault="00EB4FB0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28747D"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6D0EF168" wp14:editId="7150058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19355" w14:textId="0F63A82F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2456" w:rsidRPr="0086245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245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EF168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7A919355" w14:textId="0F63A82F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2456" w:rsidRPr="0086245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245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Klassifizierung"/>
  <w:p w14:paraId="3228B31F" w14:textId="77777777" w:rsidR="00797FDE" w:rsidRPr="003C4D36" w:rsidRDefault="00862456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3C4D36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2"/>
      </w:sdtContent>
    </w:sdt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648ACB7" wp14:editId="4D16B1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8B884" w14:textId="68BC3D8A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2456" w:rsidRPr="0086245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245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8ACB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2728B884" w14:textId="68BC3D8A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2456" w:rsidRPr="0086245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24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C89C" w14:textId="77777777" w:rsidR="00120A85" w:rsidRDefault="00120A85" w:rsidP="00F91D37">
      <w:pPr>
        <w:spacing w:line="240" w:lineRule="auto"/>
      </w:pPr>
    </w:p>
    <w:p w14:paraId="0E93BD6D" w14:textId="77777777" w:rsidR="00120A85" w:rsidRDefault="00120A85" w:rsidP="00F91D37">
      <w:pPr>
        <w:spacing w:line="240" w:lineRule="auto"/>
      </w:pPr>
    </w:p>
  </w:footnote>
  <w:footnote w:type="continuationSeparator" w:id="0">
    <w:p w14:paraId="4C7B6B03" w14:textId="77777777" w:rsidR="00120A85" w:rsidRDefault="00120A8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733E5B0E" w14:textId="77777777" w:rsidTr="00840B34">
      <w:tc>
        <w:tcPr>
          <w:tcW w:w="5100" w:type="dxa"/>
        </w:tcPr>
        <w:p w14:paraId="1B6FD985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2CF893B7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5747A97F" w14:textId="5A2F4D98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862456">
            <w:rPr>
              <w:lang w:val="de-DE"/>
            </w:rPr>
            <w:t>Leistung: Unterbringung von Kindern mit Behinderung und ausserordentlich hohen Betreuungsbedarf (KaB-Leistung)</w:t>
          </w:r>
          <w:r>
            <w:rPr>
              <w:lang w:val="de-DE"/>
            </w:rPr>
            <w:fldChar w:fldCharType="end"/>
          </w:r>
        </w:p>
      </w:tc>
    </w:tr>
  </w:tbl>
  <w:p w14:paraId="3A3813D5" w14:textId="1B4516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57A44CD4" wp14:editId="55244F9C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EDC8" w14:textId="70EF2998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33854185" wp14:editId="1A2F5E7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20DE5"/>
    <w:multiLevelType w:val="hybridMultilevel"/>
    <w:tmpl w:val="6A80424C"/>
    <w:lvl w:ilvl="0" w:tplc="E9FC2B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801991"/>
    <w:multiLevelType w:val="hybridMultilevel"/>
    <w:tmpl w:val="2EF26BF8"/>
    <w:lvl w:ilvl="0" w:tplc="456EEEF0">
      <w:start w:val="9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D8A62C0"/>
    <w:multiLevelType w:val="hybridMultilevel"/>
    <w:tmpl w:val="5CB4DE82"/>
    <w:lvl w:ilvl="0" w:tplc="4A841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5"/>
  </w:num>
  <w:num w:numId="14">
    <w:abstractNumId w:val="26"/>
  </w:num>
  <w:num w:numId="15">
    <w:abstractNumId w:val="24"/>
  </w:num>
  <w:num w:numId="16">
    <w:abstractNumId w:val="11"/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0"/>
  </w:num>
  <w:num w:numId="22">
    <w:abstractNumId w:val="19"/>
  </w:num>
  <w:num w:numId="23">
    <w:abstractNumId w:val="12"/>
  </w:num>
  <w:num w:numId="24">
    <w:abstractNumId w:val="17"/>
  </w:num>
  <w:num w:numId="25">
    <w:abstractNumId w:val="21"/>
  </w:num>
  <w:num w:numId="26">
    <w:abstractNumId w:val="25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C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18B3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425A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5CD"/>
    <w:rsid w:val="00106688"/>
    <w:rsid w:val="001069C5"/>
    <w:rsid w:val="00106DB8"/>
    <w:rsid w:val="00107F09"/>
    <w:rsid w:val="00112766"/>
    <w:rsid w:val="001134C7"/>
    <w:rsid w:val="00113CB8"/>
    <w:rsid w:val="0011601D"/>
    <w:rsid w:val="001177F8"/>
    <w:rsid w:val="00120A85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3950"/>
    <w:rsid w:val="00196ABC"/>
    <w:rsid w:val="00196B03"/>
    <w:rsid w:val="00196C0B"/>
    <w:rsid w:val="001A0029"/>
    <w:rsid w:val="001A666F"/>
    <w:rsid w:val="001A7EFA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4FC1"/>
    <w:rsid w:val="00225571"/>
    <w:rsid w:val="0022685B"/>
    <w:rsid w:val="002310A4"/>
    <w:rsid w:val="0023205B"/>
    <w:rsid w:val="002330E3"/>
    <w:rsid w:val="00236C8A"/>
    <w:rsid w:val="00243EED"/>
    <w:rsid w:val="00243F9E"/>
    <w:rsid w:val="00244323"/>
    <w:rsid w:val="00246EC6"/>
    <w:rsid w:val="0025644A"/>
    <w:rsid w:val="00256F55"/>
    <w:rsid w:val="00266772"/>
    <w:rsid w:val="00267F71"/>
    <w:rsid w:val="002712AE"/>
    <w:rsid w:val="002770BA"/>
    <w:rsid w:val="0028747D"/>
    <w:rsid w:val="00290E37"/>
    <w:rsid w:val="0029375B"/>
    <w:rsid w:val="002945F1"/>
    <w:rsid w:val="00295DEC"/>
    <w:rsid w:val="002A3098"/>
    <w:rsid w:val="002A3F15"/>
    <w:rsid w:val="002B07F6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4DF3"/>
    <w:rsid w:val="002D60B3"/>
    <w:rsid w:val="002E3249"/>
    <w:rsid w:val="002E4096"/>
    <w:rsid w:val="002E541B"/>
    <w:rsid w:val="002E7CBA"/>
    <w:rsid w:val="002F06AA"/>
    <w:rsid w:val="002F52A5"/>
    <w:rsid w:val="002F534D"/>
    <w:rsid w:val="002F68A2"/>
    <w:rsid w:val="002F7482"/>
    <w:rsid w:val="0030245A"/>
    <w:rsid w:val="00305154"/>
    <w:rsid w:val="003062AD"/>
    <w:rsid w:val="0031139B"/>
    <w:rsid w:val="00312393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B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6334"/>
    <w:rsid w:val="00376DBC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E6B6B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D5F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3209"/>
    <w:rsid w:val="004B6A97"/>
    <w:rsid w:val="004B75C8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0F78"/>
    <w:rsid w:val="00501AEF"/>
    <w:rsid w:val="00503C04"/>
    <w:rsid w:val="00505BE6"/>
    <w:rsid w:val="00513F66"/>
    <w:rsid w:val="00514607"/>
    <w:rsid w:val="00515653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5DC3"/>
    <w:rsid w:val="00596EEB"/>
    <w:rsid w:val="00597339"/>
    <w:rsid w:val="005A2033"/>
    <w:rsid w:val="005A7EB9"/>
    <w:rsid w:val="005B4DEC"/>
    <w:rsid w:val="005B5CD0"/>
    <w:rsid w:val="005B6B13"/>
    <w:rsid w:val="005B6FD0"/>
    <w:rsid w:val="005C6148"/>
    <w:rsid w:val="005D05F7"/>
    <w:rsid w:val="005D161E"/>
    <w:rsid w:val="005D202C"/>
    <w:rsid w:val="005D4FBB"/>
    <w:rsid w:val="005D682F"/>
    <w:rsid w:val="005E1A08"/>
    <w:rsid w:val="005E3592"/>
    <w:rsid w:val="005E46D2"/>
    <w:rsid w:val="005E74A9"/>
    <w:rsid w:val="005F60CA"/>
    <w:rsid w:val="005F64F0"/>
    <w:rsid w:val="0060038B"/>
    <w:rsid w:val="00602616"/>
    <w:rsid w:val="00603E9C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09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2797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65AD"/>
    <w:rsid w:val="007277E3"/>
    <w:rsid w:val="00727A8E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A0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B49FA"/>
    <w:rsid w:val="007C0698"/>
    <w:rsid w:val="007C0B2A"/>
    <w:rsid w:val="007D06C7"/>
    <w:rsid w:val="007D6F53"/>
    <w:rsid w:val="007E0460"/>
    <w:rsid w:val="007E0E17"/>
    <w:rsid w:val="007E3459"/>
    <w:rsid w:val="007F0876"/>
    <w:rsid w:val="007F34B1"/>
    <w:rsid w:val="007F6C97"/>
    <w:rsid w:val="00801778"/>
    <w:rsid w:val="00807940"/>
    <w:rsid w:val="00807F99"/>
    <w:rsid w:val="00810972"/>
    <w:rsid w:val="00814BE6"/>
    <w:rsid w:val="00824CE1"/>
    <w:rsid w:val="00826642"/>
    <w:rsid w:val="00832D99"/>
    <w:rsid w:val="00833373"/>
    <w:rsid w:val="00834F3F"/>
    <w:rsid w:val="00835B0B"/>
    <w:rsid w:val="00836730"/>
    <w:rsid w:val="00840F59"/>
    <w:rsid w:val="00841B44"/>
    <w:rsid w:val="00843302"/>
    <w:rsid w:val="00843E1D"/>
    <w:rsid w:val="008441CC"/>
    <w:rsid w:val="00844DF7"/>
    <w:rsid w:val="008458C8"/>
    <w:rsid w:val="0084639C"/>
    <w:rsid w:val="00847655"/>
    <w:rsid w:val="00853B4E"/>
    <w:rsid w:val="008577F6"/>
    <w:rsid w:val="00857D8A"/>
    <w:rsid w:val="00862456"/>
    <w:rsid w:val="00863501"/>
    <w:rsid w:val="00865145"/>
    <w:rsid w:val="00865D15"/>
    <w:rsid w:val="00870017"/>
    <w:rsid w:val="008811C3"/>
    <w:rsid w:val="008822E5"/>
    <w:rsid w:val="00882473"/>
    <w:rsid w:val="008839A0"/>
    <w:rsid w:val="00883CC4"/>
    <w:rsid w:val="008849F4"/>
    <w:rsid w:val="00886881"/>
    <w:rsid w:val="0089690A"/>
    <w:rsid w:val="008A169B"/>
    <w:rsid w:val="008A1B37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0B3E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013D"/>
    <w:rsid w:val="009427E5"/>
    <w:rsid w:val="009454B7"/>
    <w:rsid w:val="00950097"/>
    <w:rsid w:val="00955032"/>
    <w:rsid w:val="009568A7"/>
    <w:rsid w:val="009613D8"/>
    <w:rsid w:val="00961618"/>
    <w:rsid w:val="00971F77"/>
    <w:rsid w:val="0097384E"/>
    <w:rsid w:val="00974275"/>
    <w:rsid w:val="009746FC"/>
    <w:rsid w:val="00974D65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3EC5"/>
    <w:rsid w:val="009E537F"/>
    <w:rsid w:val="009E57BB"/>
    <w:rsid w:val="009E5BCA"/>
    <w:rsid w:val="009F1B31"/>
    <w:rsid w:val="009F42D8"/>
    <w:rsid w:val="009F6AD9"/>
    <w:rsid w:val="00A02DA9"/>
    <w:rsid w:val="00A037AB"/>
    <w:rsid w:val="00A04CC5"/>
    <w:rsid w:val="00A04D0E"/>
    <w:rsid w:val="00A06F53"/>
    <w:rsid w:val="00A073C0"/>
    <w:rsid w:val="00A12B05"/>
    <w:rsid w:val="00A13CC2"/>
    <w:rsid w:val="00A15841"/>
    <w:rsid w:val="00A26A74"/>
    <w:rsid w:val="00A307BF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0E4F"/>
    <w:rsid w:val="00A84960"/>
    <w:rsid w:val="00A84CE3"/>
    <w:rsid w:val="00A84DB7"/>
    <w:rsid w:val="00A84E81"/>
    <w:rsid w:val="00A870C2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4D9E"/>
    <w:rsid w:val="00B97F73"/>
    <w:rsid w:val="00BA0356"/>
    <w:rsid w:val="00BA4DDE"/>
    <w:rsid w:val="00BA68A9"/>
    <w:rsid w:val="00BA741D"/>
    <w:rsid w:val="00BB49D5"/>
    <w:rsid w:val="00BB6C6A"/>
    <w:rsid w:val="00BC3888"/>
    <w:rsid w:val="00BC3E90"/>
    <w:rsid w:val="00BC655F"/>
    <w:rsid w:val="00BD3717"/>
    <w:rsid w:val="00BD4A9C"/>
    <w:rsid w:val="00BE1E62"/>
    <w:rsid w:val="00BE7286"/>
    <w:rsid w:val="00BF7052"/>
    <w:rsid w:val="00C0246C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298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2446"/>
    <w:rsid w:val="00C72351"/>
    <w:rsid w:val="00C7482A"/>
    <w:rsid w:val="00C74920"/>
    <w:rsid w:val="00C75B09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1405"/>
    <w:rsid w:val="00CB2CE6"/>
    <w:rsid w:val="00CB35D9"/>
    <w:rsid w:val="00CB399B"/>
    <w:rsid w:val="00CC30D8"/>
    <w:rsid w:val="00CD159A"/>
    <w:rsid w:val="00CE0AE1"/>
    <w:rsid w:val="00CE0B88"/>
    <w:rsid w:val="00CE5E7F"/>
    <w:rsid w:val="00CF030C"/>
    <w:rsid w:val="00CF08BB"/>
    <w:rsid w:val="00CF4B38"/>
    <w:rsid w:val="00CF7225"/>
    <w:rsid w:val="00D030AD"/>
    <w:rsid w:val="00D05669"/>
    <w:rsid w:val="00D07417"/>
    <w:rsid w:val="00D10386"/>
    <w:rsid w:val="00D15439"/>
    <w:rsid w:val="00D156FC"/>
    <w:rsid w:val="00D231DB"/>
    <w:rsid w:val="00D30E68"/>
    <w:rsid w:val="00D35E4D"/>
    <w:rsid w:val="00D3668B"/>
    <w:rsid w:val="00D4115E"/>
    <w:rsid w:val="00D445F0"/>
    <w:rsid w:val="00D45BD9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2CD6"/>
    <w:rsid w:val="00E0430F"/>
    <w:rsid w:val="00E04A81"/>
    <w:rsid w:val="00E05E7B"/>
    <w:rsid w:val="00E11940"/>
    <w:rsid w:val="00E12A27"/>
    <w:rsid w:val="00E136E5"/>
    <w:rsid w:val="00E1409F"/>
    <w:rsid w:val="00E22965"/>
    <w:rsid w:val="00E232F6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9EA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39CE"/>
    <w:rsid w:val="00EB4FB0"/>
    <w:rsid w:val="00EC1D69"/>
    <w:rsid w:val="00EC22BD"/>
    <w:rsid w:val="00EC2DF9"/>
    <w:rsid w:val="00EC6A5B"/>
    <w:rsid w:val="00EC6EC9"/>
    <w:rsid w:val="00ED240B"/>
    <w:rsid w:val="00ED423C"/>
    <w:rsid w:val="00ED60E9"/>
    <w:rsid w:val="00ED68FD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25DF8"/>
    <w:rsid w:val="00F32B93"/>
    <w:rsid w:val="00F37F4F"/>
    <w:rsid w:val="00F417C0"/>
    <w:rsid w:val="00F41A5F"/>
    <w:rsid w:val="00F51185"/>
    <w:rsid w:val="00F52CAB"/>
    <w:rsid w:val="00F54596"/>
    <w:rsid w:val="00F5551A"/>
    <w:rsid w:val="00F60160"/>
    <w:rsid w:val="00F6060E"/>
    <w:rsid w:val="00F626F3"/>
    <w:rsid w:val="00F63A38"/>
    <w:rsid w:val="00F644F2"/>
    <w:rsid w:val="00F6698B"/>
    <w:rsid w:val="00F70129"/>
    <w:rsid w:val="00F7054A"/>
    <w:rsid w:val="00F70900"/>
    <w:rsid w:val="00F70CEF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2EA7"/>
    <w:rsid w:val="00F9610D"/>
    <w:rsid w:val="00FA4A45"/>
    <w:rsid w:val="00FA6532"/>
    <w:rsid w:val="00FB239D"/>
    <w:rsid w:val="00FB2B84"/>
    <w:rsid w:val="00FB5828"/>
    <w:rsid w:val="00FB657F"/>
    <w:rsid w:val="00FB7DDF"/>
    <w:rsid w:val="00FC39CD"/>
    <w:rsid w:val="00FC5023"/>
    <w:rsid w:val="00FD2271"/>
    <w:rsid w:val="00FE70E5"/>
    <w:rsid w:val="00FE7D09"/>
    <w:rsid w:val="00FF02E6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FE211A2"/>
  <w15:docId w15:val="{0FE21DD7-F491-48F7-9F8B-ECDB066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76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76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7655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765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7655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598F541B59433288198CD0AFEC2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FEFF6-EA65-47B4-A551-43B6E741B77A}"/>
      </w:docPartPr>
      <w:docPartBody>
        <w:p w:rsidR="00EA39BF" w:rsidRDefault="00EA39BF">
          <w:pPr>
            <w:pStyle w:val="34598F541B59433288198CD0AFEC2FA6"/>
          </w:pPr>
          <w:r w:rsidRPr="00336989">
            <w:rPr>
              <w:rStyle w:val="Platzhaltertext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F"/>
    <w:rsid w:val="001E254B"/>
    <w:rsid w:val="00C31B6B"/>
    <w:rsid w:val="00E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35253644F75A40DCB232B9B007531B55">
    <w:name w:val="35253644F75A40DCB232B9B007531B55"/>
  </w:style>
  <w:style w:type="paragraph" w:customStyle="1" w:styleId="773F156554DE4EDEB7D76CE93426D31E">
    <w:name w:val="773F156554DE4EDEB7D76CE93426D31E"/>
  </w:style>
  <w:style w:type="paragraph" w:customStyle="1" w:styleId="5190DA23E29E4AEB890D18096CE3568F">
    <w:name w:val="5190DA23E29E4AEB890D18096CE3568F"/>
  </w:style>
  <w:style w:type="paragraph" w:customStyle="1" w:styleId="34598F541B59433288198CD0AFEC2FA6">
    <w:name w:val="34598F541B59433288198CD0AFEC2FA6"/>
  </w:style>
  <w:style w:type="paragraph" w:customStyle="1" w:styleId="41529F52E4604279960DEBB159E15457">
    <w:name w:val="41529F52E4604279960DEBB159E15457"/>
  </w:style>
  <w:style w:type="paragraph" w:customStyle="1" w:styleId="DC6DE60884EC40E79DFBF23553A8EE31">
    <w:name w:val="DC6DE60884EC40E79DFBF23553A8EE31"/>
  </w:style>
  <w:style w:type="paragraph" w:customStyle="1" w:styleId="CFF2FE201B7543C68C63069CF9CE08BC">
    <w:name w:val="CFF2FE201B7543C68C63069CF9CE08BC"/>
  </w:style>
  <w:style w:type="paragraph" w:customStyle="1" w:styleId="2A803CA3839842F5AFE4020289EAE2A0">
    <w:name w:val="2A803CA3839842F5AFE4020289EAE2A0"/>
  </w:style>
  <w:style w:type="paragraph" w:customStyle="1" w:styleId="0699EDD2BDCF401FA895779E51FEAEF9">
    <w:name w:val="0699EDD2BDCF401FA895779E51FEAEF9"/>
  </w:style>
  <w:style w:type="paragraph" w:customStyle="1" w:styleId="3C083798578646979258657241B614BA">
    <w:name w:val="3C083798578646979258657241B614BA"/>
  </w:style>
  <w:style w:type="paragraph" w:customStyle="1" w:styleId="E355D78EF4294B26A9487BD2E30AF23B">
    <w:name w:val="E355D78EF4294B26A9487BD2E30AF23B"/>
  </w:style>
  <w:style w:type="paragraph" w:customStyle="1" w:styleId="228B330BF78F4B19B6F1D319844F318C">
    <w:name w:val="228B330BF78F4B19B6F1D319844F318C"/>
  </w:style>
  <w:style w:type="paragraph" w:customStyle="1" w:styleId="F02F198BD11B425E9C091454B294715A">
    <w:name w:val="F02F198BD11B425E9C091454B294715A"/>
  </w:style>
  <w:style w:type="paragraph" w:customStyle="1" w:styleId="346A746CFA5D49FE97327746B174B94C">
    <w:name w:val="346A746CFA5D49FE97327746B174B94C"/>
  </w:style>
  <w:style w:type="paragraph" w:customStyle="1" w:styleId="3D8489F368444E1D8DA55A127C25DA48">
    <w:name w:val="3D8489F368444E1D8DA55A127C25DA48"/>
  </w:style>
  <w:style w:type="paragraph" w:customStyle="1" w:styleId="3647434641044E75906D6A06F153845F">
    <w:name w:val="3647434641044E75906D6A06F1538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8A68FB8-4433-4CA0-87F2-9F634C41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 Leistungsbeschreibung: Unterbringung von Kindern mit Behinderung und ausserordentlich hohen Betreuungsbedarf (KaB-Leistung)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 Leistungsbeschreibung: Unterbringung von Kindern mit Behinderung und ausserordentlich hohen Betreuungsbedarf (KaB-Leistung)</dc:title>
  <dc:creator>annette.gfeller@be.ch</dc:creator>
  <dc:description>Dokumentennummer</dc:description>
  <cp:lastModifiedBy>Ramseier Susi, DIJ-KJA</cp:lastModifiedBy>
  <cp:revision>2</cp:revision>
  <cp:lastPrinted>2020-03-23T08:23:00Z</cp:lastPrinted>
  <dcterms:created xsi:type="dcterms:W3CDTF">2021-12-10T10:39:00Z</dcterms:created>
  <dcterms:modified xsi:type="dcterms:W3CDTF">2021-12-10T10:39:00Z</dcterms:modified>
</cp:coreProperties>
</file>