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C3438E" w:rsidRPr="00336989" w:rsidTr="00DD5C42">
        <w:trPr>
          <w:trHeight w:val="215"/>
        </w:trPr>
        <w:tc>
          <w:tcPr>
            <w:tcW w:w="5102" w:type="dxa"/>
          </w:tcPr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bookmarkStart w:id="0" w:name="_GoBack"/>
            <w:bookmarkEnd w:id="0"/>
            <w:r w:rsidRPr="00CF5975">
              <w:rPr>
                <w:rFonts w:asciiTheme="minorHAnsi" w:hAnsiTheme="minorHAnsi"/>
              </w:rPr>
              <w:t xml:space="preserve">Direktion </w:t>
            </w:r>
            <w:r w:rsidR="00817B83" w:rsidRPr="00CF5975">
              <w:rPr>
                <w:rFonts w:asciiTheme="minorHAnsi" w:hAnsiTheme="minorHAnsi"/>
              </w:rPr>
              <w:t>für Inneres</w:t>
            </w:r>
            <w:r w:rsidRPr="00CF5975">
              <w:rPr>
                <w:rFonts w:asciiTheme="minorHAnsi" w:hAnsiTheme="minorHAnsi"/>
              </w:rPr>
              <w:t xml:space="preserve"> und Justiz</w:t>
            </w:r>
          </w:p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Kantonales Jugendamt</w:t>
            </w:r>
          </w:p>
          <w:p w:rsidR="00C3438E" w:rsidRPr="00CF5975" w:rsidRDefault="00C3438E" w:rsidP="00DD5C42">
            <w:pPr>
              <w:pStyle w:val="Text85pt"/>
              <w:rPr>
                <w:rFonts w:asciiTheme="minorHAnsi" w:hAnsiTheme="minorHAnsi"/>
              </w:rPr>
            </w:pPr>
          </w:p>
          <w:p w:rsidR="00C3438E" w:rsidRPr="00CF5975" w:rsidRDefault="00601B43" w:rsidP="00FD2271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Hallerstrasse 5</w:t>
            </w:r>
          </w:p>
          <w:p w:rsidR="00601B43" w:rsidRPr="00CF5975" w:rsidRDefault="00601B43" w:rsidP="00FD2271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Postfach</w:t>
            </w:r>
          </w:p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3001</w:t>
            </w:r>
            <w:r w:rsidR="002C2DC3" w:rsidRPr="00CF5975">
              <w:rPr>
                <w:rFonts w:asciiTheme="minorHAnsi" w:hAnsiTheme="minorHAnsi"/>
              </w:rPr>
              <w:t xml:space="preserve"> </w:t>
            </w:r>
            <w:r w:rsidRPr="00CF5975">
              <w:rPr>
                <w:rFonts w:asciiTheme="minorHAnsi" w:hAnsiTheme="minorHAnsi"/>
              </w:rPr>
              <w:t>Bern</w:t>
            </w:r>
          </w:p>
          <w:p w:rsidR="00C3438E" w:rsidRPr="00CF5975" w:rsidRDefault="00C3438E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 xml:space="preserve">+41 31 </w:t>
            </w:r>
            <w:r w:rsidR="00601B43" w:rsidRPr="00CF5975">
              <w:rPr>
                <w:rFonts w:asciiTheme="minorHAnsi" w:hAnsiTheme="minorHAnsi"/>
              </w:rPr>
              <w:t>633 76 33</w:t>
            </w:r>
          </w:p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kja-bern</w:t>
            </w:r>
            <w:r w:rsidR="00C3438E" w:rsidRPr="00CF5975">
              <w:rPr>
                <w:rFonts w:asciiTheme="minorHAnsi" w:hAnsiTheme="minorHAnsi"/>
              </w:rPr>
              <w:t>@be.ch</w:t>
            </w:r>
          </w:p>
          <w:p w:rsidR="00C3438E" w:rsidRDefault="00B00040" w:rsidP="00601B43">
            <w:pPr>
              <w:pStyle w:val="Text85pt"/>
              <w:rPr>
                <w:rFonts w:asciiTheme="minorHAnsi" w:hAnsiTheme="minorHAnsi"/>
              </w:rPr>
            </w:pPr>
            <w:hyperlink r:id="rId8" w:history="1">
              <w:r w:rsidR="00CF5975" w:rsidRPr="00CF5975">
                <w:rPr>
                  <w:rStyle w:val="Hyperlink"/>
                  <w:rFonts w:asciiTheme="minorHAnsi" w:hAnsiTheme="minorHAnsi"/>
                  <w:u w:val="none"/>
                </w:rPr>
                <w:t>www.be.ch/kja</w:t>
              </w:r>
            </w:hyperlink>
          </w:p>
          <w:p w:rsidR="00CF5975" w:rsidRPr="00CF5975" w:rsidRDefault="00CF5975" w:rsidP="00601B43">
            <w:pPr>
              <w:pStyle w:val="Text85pt"/>
              <w:rPr>
                <w:rFonts w:asciiTheme="minorHAnsi" w:hAnsiTheme="minorHAnsi"/>
              </w:rPr>
            </w:pPr>
          </w:p>
        </w:tc>
        <w:tc>
          <w:tcPr>
            <w:tcW w:w="4876" w:type="dxa"/>
          </w:tcPr>
          <w:p w:rsidR="00C3438E" w:rsidRPr="00336989" w:rsidRDefault="00C3438E" w:rsidP="00DD5C42">
            <w:pPr>
              <w:pStyle w:val="Text85pt"/>
            </w:pPr>
          </w:p>
        </w:tc>
      </w:tr>
    </w:tbl>
    <w:p w:rsidR="001B3988" w:rsidRDefault="00317601" w:rsidP="00317601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eastAsia="Arial" w:hAnsi="Arial" w:cs="Times New Roman"/>
          <w:bCs w:val="0"/>
          <w:spacing w:val="0"/>
          <w:sz w:val="26"/>
          <w:lang w:val="de-DE"/>
        </w:rPr>
      </w:pPr>
      <w:r w:rsidRPr="00317601">
        <w:rPr>
          <w:rFonts w:ascii="Arial" w:eastAsia="Arial" w:hAnsi="Arial" w:cs="Times New Roman"/>
          <w:bCs w:val="0"/>
          <w:spacing w:val="0"/>
          <w:sz w:val="26"/>
          <w:lang w:val="de-DE"/>
        </w:rPr>
        <w:t xml:space="preserve">Leistung: Sozialpädagogische Begleitung von Pflegeverhältnissen </w:t>
      </w:r>
    </w:p>
    <w:p w:rsidR="00317601" w:rsidRPr="00317601" w:rsidRDefault="00317601" w:rsidP="00317601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eastAsia="Arial" w:hAnsi="Arial" w:cs="Times New Roman"/>
          <w:bCs w:val="0"/>
          <w:spacing w:val="0"/>
          <w:sz w:val="26"/>
          <w:lang w:val="de-DE"/>
        </w:rPr>
      </w:pPr>
      <w:r w:rsidRPr="00317601">
        <w:rPr>
          <w:rFonts w:ascii="Arial" w:eastAsia="Arial" w:hAnsi="Arial" w:cs="Times New Roman"/>
          <w:bCs w:val="0"/>
          <w:spacing w:val="0"/>
          <w:sz w:val="26"/>
          <w:lang w:val="de-DE"/>
        </w:rPr>
        <w:t>in der Krisenunterbringung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D5F5E" w:rsidRDefault="003176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Leistungskatalog: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01" w:rsidRPr="003D5F5E" w:rsidRDefault="003176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Verbundene a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mbulante ergänzende Hilfen zur Erziehung</w:t>
            </w:r>
          </w:p>
        </w:tc>
      </w:tr>
    </w:tbl>
    <w:p w:rsidR="00317601" w:rsidRPr="003D5F5E" w:rsidRDefault="00317601" w:rsidP="00317601">
      <w:pPr>
        <w:rPr>
          <w:rFonts w:eastAsia="Arial" w:cs="Times New Roman"/>
          <w:sz w:val="20"/>
          <w:szCs w:val="20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D5F5E" w:rsidRDefault="003176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Leistungsgruppe: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01" w:rsidRPr="003D5F5E" w:rsidRDefault="003176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Dienstleitungsangebote in der Familienpflege</w:t>
            </w:r>
          </w:p>
        </w:tc>
      </w:tr>
    </w:tbl>
    <w:p w:rsidR="00317601" w:rsidRPr="003D5F5E" w:rsidRDefault="00317601" w:rsidP="00317601">
      <w:pPr>
        <w:rPr>
          <w:rFonts w:eastAsia="Arial" w:cs="Times New Roman"/>
          <w:sz w:val="20"/>
          <w:szCs w:val="20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317601" w:rsidRPr="003D5F5E" w:rsidTr="001F5B4A">
        <w:trPr>
          <w:cantSplit/>
          <w:trHeight w:val="2633"/>
        </w:trPr>
        <w:tc>
          <w:tcPr>
            <w:tcW w:w="3331" w:type="dxa"/>
          </w:tcPr>
          <w:p w:rsidR="00317601" w:rsidRPr="003D5F5E" w:rsidRDefault="003176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Umschreibung der Leistung:</w:t>
            </w:r>
          </w:p>
        </w:tc>
        <w:tc>
          <w:tcPr>
            <w:tcW w:w="6095" w:type="dxa"/>
          </w:tcPr>
          <w:p w:rsidR="00317601" w:rsidRPr="003D5F5E" w:rsidRDefault="00317601" w:rsidP="001F5B4A">
            <w:pPr>
              <w:pStyle w:val="Kommentartext"/>
              <w:spacing w:after="0" w:line="280" w:lineRule="atLeast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Die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Pflegefamilie 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und das Pflegekind werden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im Rahmen der Krisenpflege 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unterstützt und begleitet</w:t>
            </w:r>
            <w:r w:rsidRPr="003C67C5">
              <w:rPr>
                <w:rFonts w:eastAsia="Arial" w:cs="Times New Roman"/>
                <w:sz w:val="20"/>
                <w:szCs w:val="20"/>
                <w:lang w:val="de-DE"/>
              </w:rPr>
              <w:t>. Die Leistung umfasst die entsprechende Gewinnung und Qualifizierung von Pflegefamilien. Die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fachliche Begleitung umfassen folgende Aspekte:</w:t>
            </w:r>
          </w:p>
          <w:p w:rsidR="00317601" w:rsidRPr="003D5F5E" w:rsidRDefault="00317601" w:rsidP="00317601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pädagogische und entwicklungsspezifische Fragestellungen </w:t>
            </w:r>
          </w:p>
          <w:p w:rsidR="00317601" w:rsidRPr="003D5F5E" w:rsidRDefault="00317601" w:rsidP="00317601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Zeitnahe B</w:t>
            </w:r>
            <w:r w:rsidRPr="003D5F5E">
              <w:rPr>
                <w:rFonts w:eastAsia="Arial" w:cs="Times New Roman"/>
                <w:sz w:val="20"/>
                <w:szCs w:val="20"/>
              </w:rPr>
              <w:t xml:space="preserve">earbeitung von </w:t>
            </w:r>
            <w:r>
              <w:rPr>
                <w:rFonts w:eastAsia="Arial" w:cs="Times New Roman"/>
                <w:sz w:val="20"/>
                <w:szCs w:val="20"/>
              </w:rPr>
              <w:t xml:space="preserve">Krisensituationen </w:t>
            </w:r>
          </w:p>
          <w:p w:rsidR="00317601" w:rsidRPr="00F57789" w:rsidRDefault="00317601" w:rsidP="00317601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Auf das Pflegeverhältnis bezogene</w:t>
            </w:r>
            <w:r w:rsidRPr="003D5F5E">
              <w:rPr>
                <w:rFonts w:eastAsia="Arial" w:cs="Times New Roman"/>
                <w:sz w:val="20"/>
                <w:szCs w:val="20"/>
              </w:rPr>
              <w:t xml:space="preserve"> Unterstützung im </w:t>
            </w:r>
            <w:r>
              <w:rPr>
                <w:rFonts w:eastAsia="Arial" w:cs="Times New Roman"/>
                <w:sz w:val="20"/>
                <w:szCs w:val="20"/>
              </w:rPr>
              <w:t xml:space="preserve">Umgang mit den Eltern und dem </w:t>
            </w:r>
            <w:r w:rsidRPr="003D5F5E">
              <w:rPr>
                <w:rFonts w:eastAsia="Arial" w:cs="Times New Roman"/>
                <w:sz w:val="20"/>
                <w:szCs w:val="20"/>
              </w:rPr>
              <w:t xml:space="preserve">Herkunftsmilieu </w:t>
            </w:r>
          </w:p>
          <w:p w:rsidR="00317601" w:rsidRPr="003D5F5E" w:rsidRDefault="00317601" w:rsidP="00317601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Unterstützung bei der Suche nach der geeigneten Anschlusslösung</w:t>
            </w:r>
          </w:p>
          <w:p w:rsidR="00317601" w:rsidRPr="003D5F5E" w:rsidRDefault="00317601" w:rsidP="00317601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 w:rsidRPr="003D5F5E">
              <w:rPr>
                <w:rFonts w:eastAsia="Arial" w:cs="Times New Roman"/>
                <w:sz w:val="20"/>
                <w:szCs w:val="20"/>
              </w:rPr>
              <w:t xml:space="preserve">Unterstützung in der Koordination von Hilfestellungen und in administrativen </w:t>
            </w:r>
            <w:r w:rsidRPr="003D5F5E">
              <w:rPr>
                <w:sz w:val="20"/>
                <w:szCs w:val="20"/>
              </w:rPr>
              <w:t xml:space="preserve"> Fragen</w:t>
            </w: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D5F5E" w:rsidRDefault="003176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Übergeordnete Ziele:</w:t>
            </w:r>
          </w:p>
        </w:tc>
        <w:tc>
          <w:tcPr>
            <w:tcW w:w="6095" w:type="dxa"/>
          </w:tcPr>
          <w:p w:rsidR="00317601" w:rsidRDefault="00317601" w:rsidP="001F5B4A">
            <w:pPr>
              <w:pStyle w:val="Kommentartext"/>
              <w:spacing w:after="0" w:line="280" w:lineRule="atLeast"/>
              <w:rPr>
                <w:sz w:val="20"/>
                <w:szCs w:val="20"/>
              </w:rPr>
            </w:pPr>
            <w:r w:rsidRPr="007D4539"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ist nach krisenhaften Erlebnissen beruhigt und stabilisiert.</w:t>
            </w:r>
            <w:r w:rsidRPr="003D5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 Begleitung</w:t>
            </w:r>
            <w:r w:rsidRPr="003D5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unterstützt</w:t>
            </w:r>
            <w:r w:rsidRPr="003D5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 Krisenpflege</w:t>
            </w:r>
            <w:r w:rsidRPr="003D5F5E">
              <w:rPr>
                <w:sz w:val="20"/>
                <w:szCs w:val="20"/>
              </w:rPr>
              <w:t xml:space="preserve"> und gewährleis</w:t>
            </w:r>
            <w:r>
              <w:rPr>
                <w:sz w:val="20"/>
                <w:szCs w:val="20"/>
              </w:rPr>
              <w:t>tet</w:t>
            </w:r>
            <w:r w:rsidRPr="003D5F5E">
              <w:rPr>
                <w:sz w:val="20"/>
                <w:szCs w:val="20"/>
              </w:rPr>
              <w:t xml:space="preserve"> einen möglichst positiven Entwicklungsverlauf</w:t>
            </w:r>
            <w:r>
              <w:rPr>
                <w:sz w:val="20"/>
                <w:szCs w:val="20"/>
              </w:rPr>
              <w:t xml:space="preserve">. </w:t>
            </w:r>
            <w:r w:rsidRPr="003D5F5E">
              <w:rPr>
                <w:sz w:val="20"/>
                <w:szCs w:val="20"/>
              </w:rPr>
              <w:t xml:space="preserve">Die Arbeit mit </w:t>
            </w:r>
            <w:r>
              <w:rPr>
                <w:sz w:val="20"/>
                <w:szCs w:val="20"/>
              </w:rPr>
              <w:t>den Eltern und dem Herkunfts</w:t>
            </w:r>
            <w:r w:rsidRPr="003D5F5E">
              <w:rPr>
                <w:sz w:val="20"/>
                <w:szCs w:val="20"/>
              </w:rPr>
              <w:t xml:space="preserve">milieu </w:t>
            </w:r>
            <w:r>
              <w:rPr>
                <w:sz w:val="20"/>
                <w:szCs w:val="20"/>
              </w:rPr>
              <w:t>sowie allfällige</w:t>
            </w:r>
            <w:r w:rsidRPr="003753BC">
              <w:rPr>
                <w:sz w:val="20"/>
                <w:szCs w:val="20"/>
              </w:rPr>
              <w:t xml:space="preserve"> Koordination </w:t>
            </w:r>
            <w:r>
              <w:rPr>
                <w:sz w:val="20"/>
                <w:szCs w:val="20"/>
              </w:rPr>
              <w:t>verschiedener</w:t>
            </w:r>
            <w:r w:rsidRPr="003753BC">
              <w:rPr>
                <w:sz w:val="20"/>
                <w:szCs w:val="20"/>
              </w:rPr>
              <w:t xml:space="preserve"> Unterstützungssysteme </w:t>
            </w:r>
            <w:r>
              <w:rPr>
                <w:sz w:val="20"/>
                <w:szCs w:val="20"/>
              </w:rPr>
              <w:t>tragen dazu bei, dass eine Rückkehr in die Herkunftsfamilie möglich oder eine geeignete Anschlusslösung gefunden ist.</w:t>
            </w:r>
          </w:p>
          <w:p w:rsidR="00317601" w:rsidRPr="003D5F5E" w:rsidRDefault="00317601" w:rsidP="001F5B4A">
            <w:pPr>
              <w:pStyle w:val="Kommentartext"/>
              <w:spacing w:after="0" w:line="280" w:lineRule="atLeast"/>
              <w:rPr>
                <w:sz w:val="20"/>
                <w:szCs w:val="20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D5F5E" w:rsidRDefault="003176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Umfang der Leistung</w:t>
            </w:r>
          </w:p>
        </w:tc>
        <w:tc>
          <w:tcPr>
            <w:tcW w:w="6095" w:type="dxa"/>
          </w:tcPr>
          <w:p w:rsidR="00317601" w:rsidRDefault="00317601" w:rsidP="001F5B4A">
            <w:pPr>
              <w:pStyle w:val="Kommentartext"/>
              <w:spacing w:after="0" w:line="280" w:lineRule="atLeast"/>
              <w:rPr>
                <w:sz w:val="20"/>
                <w:szCs w:val="20"/>
                <w:lang w:val="de-DE"/>
              </w:rPr>
            </w:pPr>
            <w:r w:rsidRPr="0014355C">
              <w:rPr>
                <w:sz w:val="20"/>
                <w:szCs w:val="20"/>
                <w:lang w:val="de-DE"/>
              </w:rPr>
              <w:t>Die Begleitung der Krisenpflege dauert in der Regel bis zu 12 Wochen und endet spätestens nach 6 Monaten.</w:t>
            </w:r>
          </w:p>
          <w:p w:rsidR="00317601" w:rsidRPr="0014355C" w:rsidRDefault="00317601" w:rsidP="001F5B4A">
            <w:pPr>
              <w:pStyle w:val="Kommentartext"/>
              <w:spacing w:after="0" w:line="280" w:lineRule="atLeast"/>
              <w:rPr>
                <w:sz w:val="20"/>
                <w:szCs w:val="20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D5F5E" w:rsidRDefault="003176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Empfängerschaft</w:t>
            </w:r>
            <w:proofErr w:type="spellEnd"/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 der Leistung:</w:t>
            </w:r>
          </w:p>
        </w:tc>
        <w:tc>
          <w:tcPr>
            <w:tcW w:w="6095" w:type="dxa"/>
          </w:tcPr>
          <w:p w:rsidR="00B6668C" w:rsidRPr="009A77E5" w:rsidRDefault="00317601" w:rsidP="001F5B4A">
            <w:pPr>
              <w:pStyle w:val="Komment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Pflegefamilien  im Rahmen der Krisenpflege und Kinder, welche zurzeit in ihrer Herkunftsfamilien nicht angemessen betreut werden können.</w:t>
            </w:r>
          </w:p>
        </w:tc>
      </w:tr>
    </w:tbl>
    <w:p w:rsidR="003628F3" w:rsidRDefault="003628F3">
      <w:r>
        <w:rPr>
          <w:bCs w:val="0"/>
        </w:rP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B6668C" w:rsidRPr="003D5F5E" w:rsidTr="00515791">
        <w:trPr>
          <w:cantSplit/>
        </w:trPr>
        <w:tc>
          <w:tcPr>
            <w:tcW w:w="9426" w:type="dxa"/>
            <w:gridSpan w:val="2"/>
          </w:tcPr>
          <w:p w:rsidR="00B6668C" w:rsidRDefault="00B6668C" w:rsidP="001F5B4A">
            <w:pPr>
              <w:pStyle w:val="Komment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Die Leistungsziele sind verbindlich. </w:t>
            </w:r>
            <w:r w:rsidRPr="00B6668C">
              <w:rPr>
                <w:sz w:val="20"/>
                <w:szCs w:val="20"/>
              </w:rPr>
              <w:t>Pro Leistungsziel können mehrere Indikatoren und Standards gesetzt werden.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17601" w:rsidRPr="007D4FFF" w:rsidTr="001F5B4A">
        <w:trPr>
          <w:cantSplit/>
        </w:trPr>
        <w:tc>
          <w:tcPr>
            <w:tcW w:w="3331" w:type="dxa"/>
            <w:shd w:val="clear" w:color="auto" w:fill="CCCCCC"/>
          </w:tcPr>
          <w:p w:rsidR="00317601" w:rsidRPr="007D4FFF" w:rsidRDefault="00317601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1</w:t>
            </w:r>
            <w:r w:rsidRPr="007D4FFF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317601" w:rsidRPr="00EB0CAC" w:rsidRDefault="00317601" w:rsidP="001F5B4A">
            <w:pPr>
              <w:pStyle w:val="Kommentartext"/>
              <w:rPr>
                <w:sz w:val="20"/>
                <w:szCs w:val="20"/>
              </w:rPr>
            </w:pPr>
            <w:r w:rsidRPr="00EB0CAC">
              <w:rPr>
                <w:sz w:val="20"/>
                <w:szCs w:val="20"/>
              </w:rPr>
              <w:t>Kinder können für Kriseninterventionen in geeignete Familien vermittelt werden.</w:t>
            </w:r>
          </w:p>
        </w:tc>
      </w:tr>
      <w:tr w:rsidR="00317601" w:rsidRPr="007D4FFF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1 für Ziel 1:</w:t>
            </w:r>
          </w:p>
        </w:tc>
        <w:tc>
          <w:tcPr>
            <w:tcW w:w="6095" w:type="dxa"/>
          </w:tcPr>
          <w:p w:rsidR="00317601" w:rsidRPr="00EB0CAC" w:rsidRDefault="00317601" w:rsidP="003628F3">
            <w:pPr>
              <w:pStyle w:val="Kommentartext"/>
              <w:spacing w:before="120" w:after="120" w:line="270" w:lineRule="atLeast"/>
              <w:rPr>
                <w:sz w:val="20"/>
                <w:szCs w:val="20"/>
              </w:rPr>
            </w:pPr>
          </w:p>
        </w:tc>
      </w:tr>
      <w:tr w:rsidR="00317601" w:rsidRPr="007D4FFF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317601" w:rsidRPr="00EB0CAC" w:rsidRDefault="00317601" w:rsidP="003628F3">
            <w:pPr>
              <w:pStyle w:val="Kommentartext"/>
              <w:spacing w:before="120" w:after="120" w:line="270" w:lineRule="atLeast"/>
              <w:rPr>
                <w:sz w:val="20"/>
                <w:szCs w:val="20"/>
              </w:rPr>
            </w:pPr>
          </w:p>
        </w:tc>
      </w:tr>
      <w:tr w:rsidR="00317601" w:rsidRPr="007D4FFF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2 für Ziel 1:</w:t>
            </w:r>
          </w:p>
        </w:tc>
        <w:tc>
          <w:tcPr>
            <w:tcW w:w="6095" w:type="dxa"/>
          </w:tcPr>
          <w:p w:rsidR="00317601" w:rsidRPr="00EB0CAC" w:rsidRDefault="00317601" w:rsidP="003628F3">
            <w:pPr>
              <w:pStyle w:val="Kommentartext"/>
              <w:spacing w:before="120" w:after="120" w:line="270" w:lineRule="atLeast"/>
              <w:rPr>
                <w:sz w:val="20"/>
                <w:szCs w:val="20"/>
              </w:rPr>
            </w:pPr>
          </w:p>
        </w:tc>
      </w:tr>
      <w:tr w:rsidR="00317601" w:rsidRPr="007D4FFF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317601" w:rsidRPr="00EB0CAC" w:rsidRDefault="00317601" w:rsidP="003628F3">
            <w:pPr>
              <w:pStyle w:val="Kommentartext"/>
              <w:spacing w:before="120" w:after="120" w:line="270" w:lineRule="atLeast"/>
              <w:rPr>
                <w:sz w:val="20"/>
                <w:szCs w:val="20"/>
              </w:rPr>
            </w:pPr>
          </w:p>
        </w:tc>
      </w:tr>
      <w:tr w:rsidR="00317601" w:rsidRPr="007D4FFF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317601" w:rsidRPr="00EB0CAC" w:rsidRDefault="00317601" w:rsidP="003628F3">
            <w:pPr>
              <w:pStyle w:val="Kommentartext"/>
              <w:spacing w:before="120" w:after="120" w:line="270" w:lineRule="atLeast"/>
              <w:rPr>
                <w:sz w:val="20"/>
                <w:szCs w:val="20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2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Der Auftrag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der zuweisenden Stelle 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zur Begleitung ist mit der Pflegefamilie in Inhalt, Form und Umfang unter altersgerechtem Einbezug des Kindes konkretisiert und Ziele sind vereinbart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 sowie die Rollen der Akteure geklärt.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1 für Ziel 2: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3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Die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Pflegefamilie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ist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in ihrer Aufgabe </w:t>
            </w:r>
            <w:proofErr w:type="spellStart"/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gemäss</w:t>
            </w:r>
            <w:proofErr w:type="spellEnd"/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Pflegevertrag und in der Deckung eines besonderen Betreuungsbedarfes des Kindes sowie im Umgang mit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den Eltern und 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dem Herkunftsmilieu des Kindes unterstützt und begleitet.</w:t>
            </w: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1 für Ziel 3: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1 für Indikator 1:</w:t>
            </w:r>
          </w:p>
        </w:tc>
        <w:tc>
          <w:tcPr>
            <w:tcW w:w="6095" w:type="dxa"/>
          </w:tcPr>
          <w:p w:rsidR="00317601" w:rsidRPr="003D5F5E" w:rsidRDefault="00317601" w:rsidP="00182EBD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4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Das Pflegekind ist in die Begleitung des Pflegeverhältnisses einbezogen und kann eigene Anliegen einbringen.</w:t>
            </w: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1 für Ziel 4: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5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Die 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Pflegefamilien sind in Krisensituationen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rund um die Uhr 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unterstützt.</w:t>
            </w: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1 für Ziel 5: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317601" w:rsidRPr="00B06BC4" w:rsidRDefault="00317601" w:rsidP="003628F3">
            <w:pPr>
              <w:spacing w:before="120" w:after="120"/>
              <w:rPr>
                <w:rFonts w:eastAsia="Arial" w:cs="Times New Roman"/>
                <w:i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lastRenderedPageBreak/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6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>
              <w:rPr>
                <w:rFonts w:eastAsia="Arial" w:cs="Times New Roman"/>
                <w:sz w:val="20"/>
                <w:szCs w:val="20"/>
                <w:lang w:val="de-DE"/>
              </w:rPr>
              <w:t>Die Eltern und d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as Herkunftsmilieu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sind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angemessen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in das Pflegeverhältnis einbezogen.</w:t>
            </w: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1 für Ziel 6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3D5F5E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317601" w:rsidRPr="003D5F5E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Tr="001F5B4A">
        <w:trPr>
          <w:cantSplit/>
        </w:trPr>
        <w:tc>
          <w:tcPr>
            <w:tcW w:w="3331" w:type="dxa"/>
            <w:shd w:val="clear" w:color="auto" w:fill="CCCCCC"/>
          </w:tcPr>
          <w:p w:rsidR="00317601" w:rsidRPr="00DD691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7</w:t>
            </w:r>
            <w:r w:rsidRPr="00DD6913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317601" w:rsidRPr="00DD6913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DD6913">
              <w:rPr>
                <w:rFonts w:eastAsia="Arial" w:cs="Times New Roman"/>
                <w:sz w:val="20"/>
                <w:szCs w:val="20"/>
                <w:lang w:val="de-DE"/>
              </w:rPr>
              <w:t xml:space="preserve">Das Kind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kann</w:t>
            </w:r>
            <w:r w:rsidRPr="00DD6913">
              <w:rPr>
                <w:rFonts w:eastAsia="Arial" w:cs="Times New Roman"/>
                <w:sz w:val="20"/>
                <w:szCs w:val="20"/>
                <w:lang w:val="de-DE"/>
              </w:rPr>
              <w:t xml:space="preserve"> nach dem geplanten Austritt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 zu seiner Herkunftsfamilie zurück oder ist</w:t>
            </w:r>
            <w:r w:rsidRPr="00DD6913">
              <w:rPr>
                <w:rFonts w:eastAsia="Arial" w:cs="Times New Roman"/>
                <w:sz w:val="20"/>
                <w:szCs w:val="20"/>
                <w:lang w:val="de-DE"/>
              </w:rPr>
              <w:t xml:space="preserve"> in ein geeignetes und förderliches Umfeld integriert. </w:t>
            </w:r>
          </w:p>
        </w:tc>
      </w:tr>
      <w:tr w:rsidR="00317601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1 für Ziel 7:</w:t>
            </w:r>
          </w:p>
        </w:tc>
        <w:tc>
          <w:tcPr>
            <w:tcW w:w="6095" w:type="dxa"/>
          </w:tcPr>
          <w:p w:rsidR="00317601" w:rsidRPr="00DD6913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1 für Indikator 1;</w:t>
            </w:r>
          </w:p>
        </w:tc>
        <w:tc>
          <w:tcPr>
            <w:tcW w:w="6095" w:type="dxa"/>
          </w:tcPr>
          <w:p w:rsidR="00317601" w:rsidRPr="00DD6913" w:rsidDel="00862631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2 für Ziel 7:</w:t>
            </w:r>
          </w:p>
        </w:tc>
        <w:tc>
          <w:tcPr>
            <w:tcW w:w="6095" w:type="dxa"/>
          </w:tcPr>
          <w:p w:rsidR="00317601" w:rsidRPr="00DD6913" w:rsidDel="00862631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2:</w:t>
            </w:r>
          </w:p>
        </w:tc>
        <w:tc>
          <w:tcPr>
            <w:tcW w:w="6095" w:type="dxa"/>
          </w:tcPr>
          <w:p w:rsidR="00317601" w:rsidRPr="00DD6913" w:rsidDel="00862631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317601" w:rsidRPr="007511EB" w:rsidTr="001F5B4A">
        <w:trPr>
          <w:cantSplit/>
        </w:trPr>
        <w:tc>
          <w:tcPr>
            <w:tcW w:w="3331" w:type="dxa"/>
          </w:tcPr>
          <w:p w:rsidR="00317601" w:rsidRPr="003628F3" w:rsidRDefault="00317601" w:rsidP="003628F3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628F3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317601" w:rsidRPr="00DD6913" w:rsidRDefault="00317601" w:rsidP="003628F3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</w:tbl>
    <w:p w:rsidR="00C3438E" w:rsidRPr="00336989" w:rsidRDefault="00C3438E" w:rsidP="00953C52">
      <w:pPr>
        <w:pStyle w:val="Text85pt"/>
      </w:pPr>
    </w:p>
    <w:sectPr w:rsidR="00C3438E" w:rsidRPr="00336989" w:rsidSect="007254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75" w:rsidRDefault="00CF5975" w:rsidP="00F91D37">
      <w:pPr>
        <w:spacing w:line="240" w:lineRule="auto"/>
      </w:pPr>
      <w:r>
        <w:separator/>
      </w:r>
    </w:p>
  </w:endnote>
  <w:endnote w:type="continuationSeparator" w:id="0">
    <w:p w:rsidR="00CF5975" w:rsidRDefault="00CF597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4C7683" w:rsidP="00632704">
    <w:pPr>
      <w:pStyle w:val="Fuzeile"/>
    </w:pPr>
    <w:r>
      <w:rPr>
        <w:rFonts w:asciiTheme="minorHAnsi" w:hAnsiTheme="minorHAnsi"/>
        <w:vanish/>
      </w:rPr>
      <w:fldChar w:fldCharType="begin"/>
    </w:r>
    <w:r>
      <w:rPr>
        <w:vanish/>
      </w:rPr>
      <w:instrText xml:space="preserve"> REF  Klassifizierung </w:instrText>
    </w:r>
    <w:r>
      <w:rPr>
        <w:rFonts w:asciiTheme="minorHAnsi" w:hAnsiTheme="minorHAnsi"/>
        <w:vanish/>
      </w:rPr>
      <w:fldChar w:fldCharType="separate"/>
    </w:r>
    <w:r w:rsidR="003F3233">
      <w:rPr>
        <w:rFonts w:asciiTheme="minorHAnsi" w:hAnsiTheme="minorHAnsi"/>
        <w:b/>
        <w:bCs w:val="0"/>
        <w:vanish/>
        <w:lang w:val="de-DE"/>
      </w:rPr>
      <w:t>Fehler! Verweisquelle konnte nicht gefunden werden.</w:t>
    </w:r>
    <w:r>
      <w:rPr>
        <w:rFonts w:asciiTheme="minorHAnsi" w:hAnsiTheme="minorHAnsi"/>
        <w:vanish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00040" w:rsidRPr="00B0004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0004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00040" w:rsidRPr="00B0004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0004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797FDE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eastAsia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00040" w:rsidRPr="00B0004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0004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00040" w:rsidRPr="00B0004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0004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75" w:rsidRDefault="00CF5975" w:rsidP="00F91D37">
      <w:pPr>
        <w:spacing w:line="240" w:lineRule="auto"/>
      </w:pPr>
    </w:p>
    <w:p w:rsidR="00CF5975" w:rsidRDefault="00CF5975" w:rsidP="00F91D37">
      <w:pPr>
        <w:spacing w:line="240" w:lineRule="auto"/>
      </w:pPr>
    </w:p>
  </w:footnote>
  <w:footnote w:type="continuationSeparator" w:id="0">
    <w:p w:rsidR="00CF5975" w:rsidRDefault="00CF597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0C1FBE" w:rsidRPr="00832D99" w:rsidTr="004C04FE">
      <w:tc>
        <w:tcPr>
          <w:tcW w:w="5100" w:type="dxa"/>
        </w:tcPr>
        <w:p w:rsidR="000C1FBE" w:rsidRPr="00832D99" w:rsidRDefault="000C1FBE" w:rsidP="000C1FBE">
          <w:pPr>
            <w:pStyle w:val="Kopfzeile"/>
          </w:pPr>
          <w:r w:rsidRPr="00B0249E">
            <w:drawing>
              <wp:anchor distT="0" distB="0" distL="114300" distR="114300" simplePos="0" relativeHeight="251658752" behindDoc="0" locked="1" layoutInCell="1" allowOverlap="1" wp14:anchorId="5482E402" wp14:editId="3C71FC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9600" cy="230400"/>
                <wp:effectExtent l="0" t="0" r="0" b="0"/>
                <wp:wrapNone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rift Kanton Bern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23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78" w:type="dxa"/>
        </w:tcPr>
        <w:p w:rsidR="000C1FBE" w:rsidRPr="00832D99" w:rsidRDefault="000C1FBE" w:rsidP="000C1FBE">
          <w:pPr>
            <w:pStyle w:val="Kopfzeile"/>
          </w:pPr>
          <w:r>
            <w:t xml:space="preserve">Leistung: </w:t>
          </w:r>
          <w:r w:rsidRPr="000C1FBE">
            <w:t>Sozialpädagogische Begleitung von Pflegeverhältnissen in der Krisenunterbringung</w:t>
          </w:r>
        </w:p>
      </w:tc>
    </w:tr>
  </w:tbl>
  <w:p w:rsidR="001220C9" w:rsidRDefault="001220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56704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D02F1"/>
    <w:multiLevelType w:val="hybridMultilevel"/>
    <w:tmpl w:val="472A69A0"/>
    <w:lvl w:ilvl="0" w:tplc="21CE35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CF597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1FBE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20C9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82EBD"/>
    <w:rsid w:val="00190A82"/>
    <w:rsid w:val="00196ABC"/>
    <w:rsid w:val="00196B03"/>
    <w:rsid w:val="00196C0B"/>
    <w:rsid w:val="001A0029"/>
    <w:rsid w:val="001A666F"/>
    <w:rsid w:val="001B166D"/>
    <w:rsid w:val="001B1F85"/>
    <w:rsid w:val="001B3988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1200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6D1E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17601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28F3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8491A"/>
    <w:rsid w:val="0039090B"/>
    <w:rsid w:val="00396082"/>
    <w:rsid w:val="0039616D"/>
    <w:rsid w:val="00396A4E"/>
    <w:rsid w:val="003A396E"/>
    <w:rsid w:val="003B02F8"/>
    <w:rsid w:val="003B2CBD"/>
    <w:rsid w:val="003B4BF5"/>
    <w:rsid w:val="003C67C5"/>
    <w:rsid w:val="003D0FAA"/>
    <w:rsid w:val="003D1066"/>
    <w:rsid w:val="003D4FCF"/>
    <w:rsid w:val="003E0D7F"/>
    <w:rsid w:val="003F1A56"/>
    <w:rsid w:val="003F3233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3C6B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34BC"/>
    <w:rsid w:val="004B55E2"/>
    <w:rsid w:val="004B6A97"/>
    <w:rsid w:val="004C1329"/>
    <w:rsid w:val="004C3880"/>
    <w:rsid w:val="004C442B"/>
    <w:rsid w:val="004C575A"/>
    <w:rsid w:val="004C7683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5F51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D7C08"/>
    <w:rsid w:val="005E3592"/>
    <w:rsid w:val="005E46D2"/>
    <w:rsid w:val="005E74A9"/>
    <w:rsid w:val="005F60CA"/>
    <w:rsid w:val="005F64F0"/>
    <w:rsid w:val="00601B43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B3B38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17B83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726A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3C52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0040"/>
    <w:rsid w:val="00B0249E"/>
    <w:rsid w:val="00B043A7"/>
    <w:rsid w:val="00B06BC4"/>
    <w:rsid w:val="00B11A9B"/>
    <w:rsid w:val="00B124A3"/>
    <w:rsid w:val="00B140B2"/>
    <w:rsid w:val="00B20BFC"/>
    <w:rsid w:val="00B225B2"/>
    <w:rsid w:val="00B31FA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668C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CF5975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39B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335"/>
    <w:rsid w:val="00E22965"/>
    <w:rsid w:val="00E2351D"/>
    <w:rsid w:val="00E25DCD"/>
    <w:rsid w:val="00E269E1"/>
    <w:rsid w:val="00E31EED"/>
    <w:rsid w:val="00E336F5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4FC3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1827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74AE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FCA69CCD-EE0B-4E71-99EF-AA1CBBF8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System"/>
        <w:bCs/>
        <w:spacing w:val="2"/>
        <w:sz w:val="21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 w:val="0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 w:val="0"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 w:val="0"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 w:val="0"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 w:val="0"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eastAsia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317601"/>
    <w:pPr>
      <w:spacing w:after="220" w:line="240" w:lineRule="auto"/>
    </w:pPr>
    <w:rPr>
      <w:rFonts w:cstheme="minorBidi"/>
      <w:bCs w:val="0"/>
      <w:spacing w:val="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601"/>
    <w:rPr>
      <w:rFonts w:cstheme="minorBidi"/>
      <w:bCs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.ch/k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Benutzerdefiniert 1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CF67041-29E1-4D97-B6E5-75B4B519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Leistung: Sozialpädagogische Begleitung von Pflegeverhältnissen in der Krisenunterbringung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Leistung: Sozialpädagogische Begleitung von Pflegeverhältnissen in der Krisenunterbringung</dc:title>
  <dc:creator>KJA</dc:creator>
  <dc:description>numéro de document</dc:description>
  <cp:lastModifiedBy>Scheurer Sonja, DIJ-KJA</cp:lastModifiedBy>
  <cp:revision>2</cp:revision>
  <cp:lastPrinted>2020-10-07T09:33:00Z</cp:lastPrinted>
  <dcterms:created xsi:type="dcterms:W3CDTF">2022-11-29T15:01:00Z</dcterms:created>
  <dcterms:modified xsi:type="dcterms:W3CDTF">2022-11-29T15:01:00Z</dcterms:modified>
</cp:coreProperties>
</file>