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AB4290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AB4290" w:rsidRPr="00336989" w:rsidRDefault="00AB4290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AB4290" w:rsidRPr="00336989" w:rsidRDefault="00AB4290" w:rsidP="003E0D7F">
            <w:pPr>
              <w:pStyle w:val="Text85pt"/>
            </w:pPr>
            <w:r>
              <w:t>KJA - Kantonales Jugendamt</w:t>
            </w:r>
          </w:p>
          <w:p w:rsidR="00AB4290" w:rsidRPr="00336989" w:rsidRDefault="00AB4290" w:rsidP="003E0D7F">
            <w:pPr>
              <w:pStyle w:val="Text85pt"/>
            </w:pPr>
          </w:p>
          <w:p w:rsidR="00AB4290" w:rsidRDefault="00AB4290" w:rsidP="003E0D7F">
            <w:pPr>
              <w:pStyle w:val="Text85pt"/>
            </w:pPr>
            <w:r>
              <w:t>Hallerstrasse 5</w:t>
            </w:r>
          </w:p>
          <w:p w:rsidR="00AB4290" w:rsidRPr="00336989" w:rsidRDefault="00AB4290" w:rsidP="003E0D7F">
            <w:pPr>
              <w:pStyle w:val="Text85pt"/>
            </w:pPr>
            <w:r>
              <w:t>Postfach</w:t>
            </w:r>
          </w:p>
          <w:p w:rsidR="00AB4290" w:rsidRPr="00336989" w:rsidRDefault="00AB4290" w:rsidP="003E0D7F">
            <w:pPr>
              <w:pStyle w:val="Text85pt"/>
            </w:pPr>
            <w:r>
              <w:t>3001 Bern</w:t>
            </w:r>
          </w:p>
          <w:p w:rsidR="00AB4290" w:rsidRPr="00336989" w:rsidRDefault="00AB4290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AB4290" w:rsidRPr="00336989" w:rsidRDefault="00AB4290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AB4290" w:rsidRPr="00336989" w:rsidRDefault="00AB4290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AB4290" w:rsidRPr="00336989" w:rsidRDefault="00AB4290" w:rsidP="003E0D7F">
            <w:pPr>
              <w:pStyle w:val="Text85pt"/>
            </w:pPr>
          </w:p>
          <w:p w:rsidR="00AB4290" w:rsidRPr="00EB4FB0" w:rsidRDefault="00AB4290" w:rsidP="008D57E8">
            <w:pPr>
              <w:pStyle w:val="Text85pt"/>
            </w:pPr>
          </w:p>
        </w:tc>
      </w:tr>
      <w:tr w:rsidR="00AB4290" w:rsidRPr="00336989" w:rsidTr="00AB4290">
        <w:trPr>
          <w:gridAfter w:val="1"/>
          <w:wAfter w:w="4876" w:type="dxa"/>
          <w:trHeight w:val="1366"/>
        </w:trPr>
        <w:tc>
          <w:tcPr>
            <w:tcW w:w="5102" w:type="dxa"/>
            <w:vMerge/>
          </w:tcPr>
          <w:p w:rsidR="00AB4290" w:rsidRPr="00336989" w:rsidRDefault="00AB4290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1" w:name="_Hlk14861871"/>
    <w:p w:rsidR="00DD5C42" w:rsidRPr="00336989" w:rsidRDefault="00F60F45" w:rsidP="0087792C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D103F09D776642108B4875C60269B0C5"/>
          </w:placeholder>
          <w:text w:multiLine="1"/>
        </w:sdtPr>
        <w:sdtEndPr/>
        <w:sdtContent>
          <w:r w:rsidR="00AB4290" w:rsidRPr="00AB4290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Ambulante Nachbetreuung (Nachsorge)</w:t>
          </w:r>
        </w:sdtContent>
      </w:sdt>
      <w:bookmarkEnd w:id="1"/>
    </w:p>
    <w:p w:rsidR="00AB4290" w:rsidRPr="00AB4290" w:rsidRDefault="00AB4290" w:rsidP="00AB4290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Entscheidende Merkmale für diese Leistungen sind: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Begleitung erfolgt unmittelbar nach Beendigung eines vorangegangenen Aufenthaltes in der stationären Einrichtung.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Obhut habe die Sorgeberechtigten oder eine Pflegefamilie oder es handelt sich um junge Erwachsene (volljährig und mündig).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Für den Lebensunterhalt (unter anderem: Wohnen, Verpflegung, persönliche Ausgaben) sind die Unterhaltspflichtigen zuständig, beziehungsweise subsidiär die wirtschaftliche Sozialhilfe.</w:t>
      </w:r>
    </w:p>
    <w:p w:rsidR="00AB4290" w:rsidRPr="00AB4290" w:rsidRDefault="00AB4290" w:rsidP="00AB4290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verbundenen ambulanten Leistungen müssen im Konzept der Einrichtung enthalten sein und unterstehen dem Leistungscontrolling.</w:t>
      </w:r>
    </w:p>
    <w:p w:rsidR="00AB4290" w:rsidRPr="00AB4290" w:rsidRDefault="00AB4290" w:rsidP="00AB4290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4"/>
      </w:tblGrid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90" w:rsidRPr="00AB4290" w:rsidRDefault="00AB4290" w:rsidP="00AB4290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Verbundene ambulante Leistung </w:t>
            </w:r>
          </w:p>
        </w:tc>
      </w:tr>
    </w:tbl>
    <w:p w:rsidR="00AB4290" w:rsidRPr="00AB4290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  <w:gridCol w:w="14"/>
      </w:tblGrid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468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Kinder, Jugendliche und ihr soziales Umfeld werden nach Austritt aus der stationären Einrichtung für eine befristete Zeit sozialpädagogisch begleitet und unterstützt.</w:t>
            </w:r>
          </w:p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Varianten: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Nachbetreuung und Begleitung in der Herkunftsfamilie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Nachbetreuung und Begleitung in einer anderen Wohnform, z.B. in einer eigenen Wohnung (begleitetes Wohnen)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Begleitung einer Unterbringung in einer Pflegefamilie (angelehnt an die ambulante Leistung im Leistungskatalog für DAF)</w:t>
            </w:r>
          </w:p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Zusätzliche Informationen über die Art der Begleitung, den zeitlichen Umfang und die Dauer.</w:t>
            </w: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468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und Jugendliche sind mit der ambulanten Nachbetreuung nach der stationären Unterbringung in einer stabilen Lebenssituation integriert und können sich weiter entwickeln.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</w:tc>
        <w:tc>
          <w:tcPr>
            <w:tcW w:w="6482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 und Jugendliche nach vorangegangenem Aufenthalt in der stationären Einrichtung</w:t>
            </w:r>
          </w:p>
        </w:tc>
      </w:tr>
    </w:tbl>
    <w:p w:rsidR="00AB4290" w:rsidRPr="00A30946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szCs w:val="20"/>
        </w:rPr>
      </w:pPr>
    </w:p>
    <w:p w:rsidR="00AB4290" w:rsidRDefault="00AB4290">
      <w:pPr>
        <w:spacing w:after="200" w:line="24" w:lineRule="auto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br w:type="page"/>
      </w:r>
    </w:p>
    <w:p w:rsidR="00AB4290" w:rsidRPr="0046326D" w:rsidRDefault="0046326D" w:rsidP="006E4EFE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spacing w:val="0"/>
          <w:sz w:val="20"/>
          <w:szCs w:val="20"/>
        </w:rPr>
      </w:pPr>
      <w:r w:rsidRPr="0046326D">
        <w:rPr>
          <w:rFonts w:ascii="Arial" w:eastAsia="Arial" w:hAnsi="Arial" w:cs="Times New Roman"/>
          <w:bCs w:val="0"/>
          <w:spacing w:val="0"/>
          <w:sz w:val="20"/>
          <w:szCs w:val="20"/>
        </w:rPr>
        <w:lastRenderedPageBreak/>
        <w:t xml:space="preserve">Die Leistungsziele sind verbindlich. </w:t>
      </w:r>
      <w:r w:rsidR="00AB4290" w:rsidRPr="0046326D">
        <w:rPr>
          <w:rFonts w:ascii="Arial" w:eastAsia="Arial" w:hAnsi="Arial" w:cs="Times New Roman"/>
          <w:bCs w:val="0"/>
          <w:spacing w:val="0"/>
          <w:sz w:val="20"/>
          <w:szCs w:val="20"/>
        </w:rPr>
        <w:t>Pro Leistungsziel können mehrere Indikatoren und Standards gesetzt werden.</w:t>
      </w: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14"/>
      </w:tblGrid>
      <w:tr w:rsidR="00AB4290" w:rsidRPr="00AB4290" w:rsidTr="004B1DD2">
        <w:trPr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1:</w:t>
            </w:r>
          </w:p>
        </w:tc>
        <w:tc>
          <w:tcPr>
            <w:tcW w:w="6496" w:type="dxa"/>
            <w:gridSpan w:val="2"/>
            <w:shd w:val="clear" w:color="auto" w:fill="CCCCCC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Ziele und Inhalte der Begleitung sind einvernehmlich geklärt.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6496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4B3D63" w:rsidRPr="00AB4290" w:rsidRDefault="004B3D63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6496" w:type="dxa"/>
            <w:gridSpan w:val="2"/>
          </w:tcPr>
          <w:p w:rsidR="004B3D63" w:rsidRPr="00AB4290" w:rsidRDefault="004B3D63" w:rsidP="004B3D63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2:</w:t>
            </w:r>
          </w:p>
        </w:tc>
        <w:tc>
          <w:tcPr>
            <w:tcW w:w="6482" w:type="dxa"/>
            <w:shd w:val="clear" w:color="auto" w:fill="CCCCCC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Das Kind / Jugendliche und das soziale Umfeld sind im Umgang mit schwierigen Lebenssituationen unterstützt.</w:t>
            </w: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AB4290" w:rsidRPr="00AB4290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</w:tblGrid>
      <w:tr w:rsidR="00AB4290" w:rsidRPr="00AB4290" w:rsidTr="004B1DD2">
        <w:trPr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3:</w:t>
            </w:r>
          </w:p>
        </w:tc>
        <w:tc>
          <w:tcPr>
            <w:tcW w:w="6496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befindet sich in einer stabilen Lebenssituation.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CF2BCC" w:rsidRPr="00CF2BCC" w:rsidRDefault="00CF2BCC" w:rsidP="00D808C5">
      <w:pPr>
        <w:tabs>
          <w:tab w:val="right" w:pos="14175"/>
        </w:tabs>
        <w:spacing w:before="480" w:line="280" w:lineRule="atLeast"/>
        <w:rPr>
          <w:i/>
          <w:sz w:val="20"/>
          <w:szCs w:val="20"/>
        </w:rPr>
      </w:pPr>
      <w:r w:rsidRPr="00CF2BCC">
        <w:rPr>
          <w:i/>
          <w:sz w:val="20"/>
          <w:szCs w:val="20"/>
        </w:rPr>
        <w:t>Version vom März 2020</w:t>
      </w:r>
    </w:p>
    <w:sectPr w:rsidR="00CF2BCC" w:rsidRPr="00CF2BCC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90" w:rsidRDefault="00AB4290" w:rsidP="00F91D37">
      <w:pPr>
        <w:spacing w:line="240" w:lineRule="auto"/>
      </w:pPr>
      <w:r>
        <w:separator/>
      </w:r>
    </w:p>
  </w:endnote>
  <w:endnote w:type="continuationSeparator" w:id="0">
    <w:p w:rsidR="00AB4290" w:rsidRDefault="00AB429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7" w:rsidRDefault="00316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CF2BCC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60F45" w:rsidRPr="00F60F4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60F4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60F45" w:rsidRPr="00F60F4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60F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3C4D36" w:rsidRDefault="00F60F4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60F45" w:rsidRPr="00F60F4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60F4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60F45" w:rsidRPr="00F60F4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60F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90" w:rsidRDefault="00AB4290" w:rsidP="00F91D37">
      <w:pPr>
        <w:spacing w:line="240" w:lineRule="auto"/>
      </w:pPr>
    </w:p>
    <w:p w:rsidR="00AB4290" w:rsidRDefault="00AB4290" w:rsidP="00F91D37">
      <w:pPr>
        <w:spacing w:line="240" w:lineRule="auto"/>
      </w:pPr>
    </w:p>
  </w:footnote>
  <w:footnote w:type="continuationSeparator" w:id="0">
    <w:p w:rsidR="00AB4290" w:rsidRDefault="00AB429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7" w:rsidRDefault="00316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60F45">
            <w:rPr>
              <w:lang w:val="de-DE"/>
            </w:rPr>
            <w:t>Leistung: Ambulante Nachbetreuung (Nachsorge)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A49EE"/>
    <w:multiLevelType w:val="hybridMultilevel"/>
    <w:tmpl w:val="DB1C3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0EDC"/>
    <w:multiLevelType w:val="hybridMultilevel"/>
    <w:tmpl w:val="4D18F3BC"/>
    <w:lvl w:ilvl="0" w:tplc="55D2AB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0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2BE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37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326D"/>
    <w:rsid w:val="00466CA6"/>
    <w:rsid w:val="00470BD2"/>
    <w:rsid w:val="004714DD"/>
    <w:rsid w:val="00481775"/>
    <w:rsid w:val="00481AB4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3D63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029F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4EF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792C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0946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4290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347B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2BCC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08C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0F45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EACBD78A-8299-4C66-9CCD-C41DB015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03F09D776642108B4875C60269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D09A-73AB-4D41-BF9D-51D3E514AE61}"/>
      </w:docPartPr>
      <w:docPartBody>
        <w:p w:rsidR="00A54447" w:rsidRDefault="00A54447">
          <w:pPr>
            <w:pStyle w:val="D103F09D776642108B4875C60269B0C5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7"/>
    <w:rsid w:val="00A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4B6E084DC8FB48C3AFA8C60AB6D2445C">
    <w:name w:val="4B6E084DC8FB48C3AFA8C60AB6D2445C"/>
  </w:style>
  <w:style w:type="paragraph" w:customStyle="1" w:styleId="96F7C8921FE347ECB49BC67386F5E8D7">
    <w:name w:val="96F7C8921FE347ECB49BC67386F5E8D7"/>
  </w:style>
  <w:style w:type="paragraph" w:customStyle="1" w:styleId="10D52122AF6942BC968A75780ED7EEF4">
    <w:name w:val="10D52122AF6942BC968A75780ED7EEF4"/>
  </w:style>
  <w:style w:type="paragraph" w:customStyle="1" w:styleId="D103F09D776642108B4875C60269B0C5">
    <w:name w:val="D103F09D776642108B4875C60269B0C5"/>
  </w:style>
  <w:style w:type="paragraph" w:customStyle="1" w:styleId="3264247C56364BDCAFCAE4471760FFF0">
    <w:name w:val="3264247C56364BDCAFCAE4471760FFF0"/>
  </w:style>
  <w:style w:type="paragraph" w:customStyle="1" w:styleId="73BC3C4B546743D6B992E17754EF7875">
    <w:name w:val="73BC3C4B546743D6B992E17754EF7875"/>
  </w:style>
  <w:style w:type="paragraph" w:customStyle="1" w:styleId="31CB65B336474DF0BECAAF4075E847A3">
    <w:name w:val="31CB65B336474DF0BECAAF4075E847A3"/>
  </w:style>
  <w:style w:type="paragraph" w:customStyle="1" w:styleId="1095EB2C6657448C97C9F6E330B44143">
    <w:name w:val="1095EB2C6657448C97C9F6E330B44143"/>
  </w:style>
  <w:style w:type="paragraph" w:customStyle="1" w:styleId="6C6E14C1EF634AC08701D4A62B86194B">
    <w:name w:val="6C6E14C1EF634AC08701D4A62B86194B"/>
  </w:style>
  <w:style w:type="paragraph" w:customStyle="1" w:styleId="4AE85BBD4F604221802CE5F0FFB4F9FC">
    <w:name w:val="4AE85BBD4F604221802CE5F0FFB4F9FC"/>
  </w:style>
  <w:style w:type="paragraph" w:customStyle="1" w:styleId="6C70A99CF0034ABD945B5858F3CCE844">
    <w:name w:val="6C70A99CF0034ABD945B5858F3CCE844"/>
  </w:style>
  <w:style w:type="paragraph" w:customStyle="1" w:styleId="FF41B4BD89D346719E0DC8A682170048">
    <w:name w:val="FF41B4BD89D346719E0DC8A682170048"/>
  </w:style>
  <w:style w:type="paragraph" w:customStyle="1" w:styleId="E0DECA48FBC64E5F9059D710E9F39087">
    <w:name w:val="E0DECA48FBC64E5F9059D710E9F39087"/>
  </w:style>
  <w:style w:type="paragraph" w:customStyle="1" w:styleId="9CC98A11C69B44EF8116BC4647616FA1">
    <w:name w:val="9CC98A11C69B44EF8116BC4647616FA1"/>
  </w:style>
  <w:style w:type="paragraph" w:customStyle="1" w:styleId="4212A41B02194D99A33751C935A088F4">
    <w:name w:val="4212A41B02194D99A33751C935A088F4"/>
  </w:style>
  <w:style w:type="paragraph" w:customStyle="1" w:styleId="CB7685ADFFDB49419FE13F2C815B1290">
    <w:name w:val="CB7685ADFFDB49419FE13F2C815B1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69C1D0A-B07D-4B0A-99BA-C0861C3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Leistungsbeschreibung: Ambluante Nachbetreuung (Nachsorge)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Ambluante Nachbetreuung (Nachsorge)</dc:title>
  <dc:creator>KJA</dc:creator>
  <dc:description>Dokumentennummer</dc:description>
  <cp:lastModifiedBy>Habegger Manuel, DIJ-KJA</cp:lastModifiedBy>
  <cp:revision>2</cp:revision>
  <cp:lastPrinted>2019-09-11T20:00:00Z</cp:lastPrinted>
  <dcterms:created xsi:type="dcterms:W3CDTF">2021-06-15T13:29:00Z</dcterms:created>
  <dcterms:modified xsi:type="dcterms:W3CDTF">2021-06-15T13:29:00Z</dcterms:modified>
</cp:coreProperties>
</file>